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21B9A" w14:textId="3B7A14CF" w:rsidR="00A2090F" w:rsidRDefault="00000000">
      <w:pPr>
        <w:jc w:val="center"/>
      </w:pPr>
      <w:r>
        <w:rPr>
          <w:b/>
          <w:sz w:val="40"/>
        </w:rPr>
        <w:t xml:space="preserve">PENILAIAN </w:t>
      </w:r>
      <w:r w:rsidR="0099436C">
        <w:rPr>
          <w:b/>
          <w:sz w:val="40"/>
        </w:rPr>
        <w:t xml:space="preserve">PROPERTI </w:t>
      </w:r>
      <w:r>
        <w:rPr>
          <w:b/>
          <w:sz w:val="40"/>
        </w:rPr>
        <w:t xml:space="preserve">HOTEL DENGAN METODE </w:t>
      </w:r>
      <w:r w:rsidRPr="0099436C">
        <w:rPr>
          <w:b/>
          <w:i/>
          <w:iCs/>
          <w:sz w:val="40"/>
        </w:rPr>
        <w:t>DISCOUNTED CASH FLOW</w:t>
      </w:r>
      <w:r>
        <w:rPr>
          <w:b/>
          <w:sz w:val="40"/>
        </w:rPr>
        <w:t xml:space="preserve"> (DCF)</w:t>
      </w:r>
    </w:p>
    <w:p w14:paraId="4AA9CB78" w14:textId="77777777" w:rsidR="00A2090F" w:rsidRDefault="00000000">
      <w:pPr>
        <w:jc w:val="center"/>
      </w:pPr>
      <w:r>
        <w:rPr>
          <w:b/>
          <w:sz w:val="28"/>
        </w:rPr>
        <w:t>Penentuan Tingkat Diskonto dan Contoh Valuasi Hotel Bintang 4 di Surabaya</w:t>
      </w:r>
    </w:p>
    <w:p w14:paraId="6EEFA36A" w14:textId="77777777" w:rsidR="00A2090F" w:rsidRDefault="00000000">
      <w:pPr>
        <w:jc w:val="center"/>
      </w:pPr>
      <w:r>
        <w:rPr>
          <w:sz w:val="24"/>
        </w:rPr>
        <w:t>Tanggal Penilaian: 31 Desember 2025</w:t>
      </w:r>
    </w:p>
    <w:p w14:paraId="7A5D1E21" w14:textId="77777777" w:rsidR="00A2090F" w:rsidRDefault="00A2090F"/>
    <w:p w14:paraId="6159C54F" w14:textId="77777777" w:rsidR="00A2090F" w:rsidRDefault="00000000">
      <w:pPr>
        <w:jc w:val="center"/>
      </w:pPr>
      <w:r>
        <w:rPr>
          <w:i/>
        </w:rPr>
        <w:t>Contoh edukatif / ilustratif. Angka dalam artikel ini bukan pengganti laporan penilaian profesional dan harus dikalibrasi dengan data operasional, fisik aset, lokasi, legalitas, serta data pasar aktual objek.</w:t>
      </w:r>
    </w:p>
    <w:p w14:paraId="4BF34223" w14:textId="77777777" w:rsidR="00A2090F" w:rsidRDefault="00000000">
      <w:r>
        <w:br w:type="page"/>
      </w:r>
    </w:p>
    <w:p w14:paraId="4E3D1BC5" w14:textId="77777777" w:rsidR="00A2090F" w:rsidRDefault="00000000">
      <w:pPr>
        <w:pStyle w:val="Heading1"/>
      </w:pPr>
      <w:r>
        <w:lastRenderedPageBreak/>
        <w:t>Ringkasan Eksekutif</w:t>
      </w:r>
    </w:p>
    <w:p w14:paraId="195F335A" w14:textId="77777777" w:rsidR="00A2090F" w:rsidRDefault="00000000">
      <w:r>
        <w:t>Hotel merupakan properti yang menghasilkan pendapatan berulang dari kamar, makanan dan minuman, meeting/event, serta sumber pendapatan lain. Karena nilai hotel sangat bergantung pada kemampuan aset menghasilkan arus kas di masa depan, pendekatan pendapatan—khususnya Discounted Cash Flow (DCF)—merupakan salah satu pendekatan yang sangat relevan untuk mengestimasi nilai pasar atau nilai investasi, dengan catatan bahwa asumsi harus didukung data pasar dan operasional yang memadai.</w:t>
      </w:r>
    </w:p>
    <w:p w14:paraId="7441D4EA" w14:textId="77777777" w:rsidR="00A2090F" w:rsidRDefault="00000000">
      <w:r>
        <w:t>Dalam contoh ini digunakan hotel bintang 4 di Surabaya dengan 100 kamar, terdiri dari 50 Superior, 40 Deluxe, dan 10 Suite. Tarif indikatif tahun dasar menghasilkan weighted average ADR sekitar Rp 995.000 per kamar terjual. Okupansi awal diasumsikan 55,00%, kemudian meningkat bertahap menuju tingkat stabil sekitar 64,00%. Dengan tingkat diskonto 12,00% dan terminal capitalization rate 9,00%, nilai indikatif hotel berdasarkan DCF sekitar Rp 94,35 miliar.</w:t>
      </w:r>
    </w:p>
    <w:p w14:paraId="1C921151" w14:textId="77777777" w:rsidR="00A2090F" w:rsidRDefault="00000000">
      <w:pPr>
        <w:pStyle w:val="Heading1"/>
      </w:pPr>
      <w:r>
        <w:t>1. Kondisi Pasar Surabaya sebagai Dasar Asumsi</w:t>
      </w:r>
    </w:p>
    <w:p w14:paraId="2AAF1117" w14:textId="77777777" w:rsidR="00A2090F" w:rsidRDefault="00000000">
      <w:r>
        <w:t>BPS Kota Surabaya melaporkan TPK hotel gabungan sebesar 52,96% pada Desember 2025, meningkat 2,67 poin dari November 2025. Data ini menjadi anchor penting untuk menentukan asumsi okupansi pada tanggal penilaian 31 Desember 2025. Hotel individual tidak harus sama dengan TPK kota karena perbedaan lokasi, kelas, fasilitas, brand, kualitas layanan, dan strategi revenue management.</w:t>
      </w:r>
    </w:p>
    <w:p w14:paraId="192F6FD5" w14:textId="77777777" w:rsidR="00A2090F" w:rsidRDefault="00000000">
      <w:r>
        <w:t>Sebagai cross-check tarif, sumber pemesanan hotel yang tersedia saat ini menunjukkan bahwa tarif hotel bintang 4 di Surabaya dapat berada pada rentang yang cukup lebar. Trip.com, misalnya, menampilkan rata-rata sekitar Rp1,18 juta pada hari kerja dan sekitar Rp1,23 juta pada akhir pekan pada hasil yang terindeks. Sementara itu, beberapa hotel bintang 4 menampilkan tarif kamar yang lebih rendah atau lebih tinggi tergantung tanggal, promo, sarapan, dan tipe kamar. Karena harga OTA bersifat date-specific dan promo-sensitive, angka tersebut digunakan hanya sebagai market cross-check, bukan sebagai satu-satunya dasar penilaian historis per 31 Desember 2025.</w:t>
      </w:r>
    </w:p>
    <w:p w14:paraId="4BE1F500" w14:textId="77777777" w:rsidR="00A2090F" w:rsidRDefault="00000000">
      <w:pPr>
        <w:pStyle w:val="Heading1"/>
      </w:pPr>
      <w:r>
        <w:t>2. Profil Hotel dan Asumsi Harga Kamar</w:t>
      </w:r>
    </w:p>
    <w:tbl>
      <w:tblPr>
        <w:tblStyle w:val="TableGrid"/>
        <w:tblW w:w="0" w:type="auto"/>
        <w:jc w:val="center"/>
        <w:tblLook w:val="04A0" w:firstRow="1" w:lastRow="0" w:firstColumn="1" w:lastColumn="0" w:noHBand="0" w:noVBand="1"/>
      </w:tblPr>
      <w:tblGrid>
        <w:gridCol w:w="2556"/>
        <w:gridCol w:w="2556"/>
        <w:gridCol w:w="2556"/>
        <w:gridCol w:w="2556"/>
      </w:tblGrid>
      <w:tr w:rsidR="00A2090F" w14:paraId="69C6AAE5" w14:textId="77777777">
        <w:trPr>
          <w:jc w:val="center"/>
        </w:trPr>
        <w:tc>
          <w:tcPr>
            <w:tcW w:w="2556" w:type="dxa"/>
            <w:shd w:val="clear" w:color="auto" w:fill="D9EAF7"/>
            <w:vAlign w:val="center"/>
          </w:tcPr>
          <w:p w14:paraId="3680EACD" w14:textId="77777777" w:rsidR="00A2090F" w:rsidRDefault="00000000">
            <w:r>
              <w:rPr>
                <w:b/>
                <w:sz w:val="18"/>
              </w:rPr>
              <w:t>Tipe Kamar</w:t>
            </w:r>
          </w:p>
        </w:tc>
        <w:tc>
          <w:tcPr>
            <w:tcW w:w="2556" w:type="dxa"/>
            <w:shd w:val="clear" w:color="auto" w:fill="D9EAF7"/>
            <w:vAlign w:val="center"/>
          </w:tcPr>
          <w:p w14:paraId="0ABC803C" w14:textId="77777777" w:rsidR="00A2090F" w:rsidRDefault="00000000">
            <w:r>
              <w:rPr>
                <w:b/>
                <w:sz w:val="18"/>
              </w:rPr>
              <w:t>Jumlah</w:t>
            </w:r>
          </w:p>
        </w:tc>
        <w:tc>
          <w:tcPr>
            <w:tcW w:w="2556" w:type="dxa"/>
            <w:shd w:val="clear" w:color="auto" w:fill="D9EAF7"/>
            <w:vAlign w:val="center"/>
          </w:tcPr>
          <w:p w14:paraId="7C903564" w14:textId="77777777" w:rsidR="00A2090F" w:rsidRDefault="00000000">
            <w:r>
              <w:rPr>
                <w:b/>
                <w:sz w:val="18"/>
              </w:rPr>
              <w:t>Tarif Indikatif/malam</w:t>
            </w:r>
          </w:p>
        </w:tc>
        <w:tc>
          <w:tcPr>
            <w:tcW w:w="2556" w:type="dxa"/>
            <w:shd w:val="clear" w:color="auto" w:fill="D9EAF7"/>
            <w:vAlign w:val="center"/>
          </w:tcPr>
          <w:p w14:paraId="435D34FD" w14:textId="77777777" w:rsidR="00A2090F" w:rsidRDefault="00000000">
            <w:r>
              <w:rPr>
                <w:b/>
                <w:sz w:val="18"/>
              </w:rPr>
              <w:t>Bobot</w:t>
            </w:r>
          </w:p>
        </w:tc>
      </w:tr>
      <w:tr w:rsidR="00A2090F" w14:paraId="52BD3BD3" w14:textId="77777777">
        <w:trPr>
          <w:jc w:val="center"/>
        </w:trPr>
        <w:tc>
          <w:tcPr>
            <w:tcW w:w="2556" w:type="dxa"/>
            <w:vAlign w:val="center"/>
          </w:tcPr>
          <w:p w14:paraId="0596FCFE" w14:textId="77777777" w:rsidR="00A2090F" w:rsidRDefault="00000000">
            <w:r>
              <w:rPr>
                <w:sz w:val="18"/>
              </w:rPr>
              <w:t>Superior</w:t>
            </w:r>
          </w:p>
        </w:tc>
        <w:tc>
          <w:tcPr>
            <w:tcW w:w="2556" w:type="dxa"/>
            <w:vAlign w:val="center"/>
          </w:tcPr>
          <w:p w14:paraId="0C746209" w14:textId="77777777" w:rsidR="00A2090F" w:rsidRDefault="00000000">
            <w:r>
              <w:rPr>
                <w:sz w:val="18"/>
              </w:rPr>
              <w:t>50</w:t>
            </w:r>
          </w:p>
        </w:tc>
        <w:tc>
          <w:tcPr>
            <w:tcW w:w="2556" w:type="dxa"/>
            <w:vAlign w:val="center"/>
          </w:tcPr>
          <w:p w14:paraId="67E1AADD" w14:textId="77777777" w:rsidR="00A2090F" w:rsidRDefault="00000000">
            <w:r>
              <w:rPr>
                <w:sz w:val="18"/>
              </w:rPr>
              <w:t>Rp 850.000</w:t>
            </w:r>
          </w:p>
        </w:tc>
        <w:tc>
          <w:tcPr>
            <w:tcW w:w="2556" w:type="dxa"/>
            <w:vAlign w:val="center"/>
          </w:tcPr>
          <w:p w14:paraId="5764D7F2" w14:textId="77777777" w:rsidR="00A2090F" w:rsidRDefault="00000000">
            <w:r>
              <w:rPr>
                <w:sz w:val="18"/>
              </w:rPr>
              <w:t>50%</w:t>
            </w:r>
          </w:p>
        </w:tc>
      </w:tr>
      <w:tr w:rsidR="00A2090F" w14:paraId="18C5F2D9" w14:textId="77777777">
        <w:trPr>
          <w:jc w:val="center"/>
        </w:trPr>
        <w:tc>
          <w:tcPr>
            <w:tcW w:w="2556" w:type="dxa"/>
            <w:vAlign w:val="center"/>
          </w:tcPr>
          <w:p w14:paraId="40ACF07C" w14:textId="77777777" w:rsidR="00A2090F" w:rsidRDefault="00000000">
            <w:r>
              <w:rPr>
                <w:sz w:val="18"/>
              </w:rPr>
              <w:t>Deluxe</w:t>
            </w:r>
          </w:p>
        </w:tc>
        <w:tc>
          <w:tcPr>
            <w:tcW w:w="2556" w:type="dxa"/>
            <w:vAlign w:val="center"/>
          </w:tcPr>
          <w:p w14:paraId="45928EED" w14:textId="77777777" w:rsidR="00A2090F" w:rsidRDefault="00000000">
            <w:r>
              <w:rPr>
                <w:sz w:val="18"/>
              </w:rPr>
              <w:t>40</w:t>
            </w:r>
          </w:p>
        </w:tc>
        <w:tc>
          <w:tcPr>
            <w:tcW w:w="2556" w:type="dxa"/>
            <w:vAlign w:val="center"/>
          </w:tcPr>
          <w:p w14:paraId="2281F7AF" w14:textId="77777777" w:rsidR="00A2090F" w:rsidRDefault="00000000">
            <w:r>
              <w:rPr>
                <w:sz w:val="18"/>
              </w:rPr>
              <w:t>Rp 1.050.000</w:t>
            </w:r>
          </w:p>
        </w:tc>
        <w:tc>
          <w:tcPr>
            <w:tcW w:w="2556" w:type="dxa"/>
            <w:vAlign w:val="center"/>
          </w:tcPr>
          <w:p w14:paraId="6F07C964" w14:textId="77777777" w:rsidR="00A2090F" w:rsidRDefault="00000000">
            <w:r>
              <w:rPr>
                <w:sz w:val="18"/>
              </w:rPr>
              <w:t>40%</w:t>
            </w:r>
          </w:p>
        </w:tc>
      </w:tr>
      <w:tr w:rsidR="00A2090F" w14:paraId="3D1DB166" w14:textId="77777777">
        <w:trPr>
          <w:jc w:val="center"/>
        </w:trPr>
        <w:tc>
          <w:tcPr>
            <w:tcW w:w="2556" w:type="dxa"/>
            <w:vAlign w:val="center"/>
          </w:tcPr>
          <w:p w14:paraId="7D02297F" w14:textId="77777777" w:rsidR="00A2090F" w:rsidRDefault="00000000">
            <w:r>
              <w:rPr>
                <w:sz w:val="18"/>
              </w:rPr>
              <w:t>Suite</w:t>
            </w:r>
          </w:p>
        </w:tc>
        <w:tc>
          <w:tcPr>
            <w:tcW w:w="2556" w:type="dxa"/>
            <w:vAlign w:val="center"/>
          </w:tcPr>
          <w:p w14:paraId="56FEF5F4" w14:textId="77777777" w:rsidR="00A2090F" w:rsidRDefault="00000000">
            <w:r>
              <w:rPr>
                <w:sz w:val="18"/>
              </w:rPr>
              <w:t>10</w:t>
            </w:r>
          </w:p>
        </w:tc>
        <w:tc>
          <w:tcPr>
            <w:tcW w:w="2556" w:type="dxa"/>
            <w:vAlign w:val="center"/>
          </w:tcPr>
          <w:p w14:paraId="0E2E858F" w14:textId="77777777" w:rsidR="00A2090F" w:rsidRDefault="00000000">
            <w:r>
              <w:rPr>
                <w:sz w:val="18"/>
              </w:rPr>
              <w:t>Rp 1.500.000</w:t>
            </w:r>
          </w:p>
        </w:tc>
        <w:tc>
          <w:tcPr>
            <w:tcW w:w="2556" w:type="dxa"/>
            <w:vAlign w:val="center"/>
          </w:tcPr>
          <w:p w14:paraId="29C6725A" w14:textId="77777777" w:rsidR="00A2090F" w:rsidRDefault="00000000">
            <w:r>
              <w:rPr>
                <w:sz w:val="18"/>
              </w:rPr>
              <w:t>10%</w:t>
            </w:r>
          </w:p>
        </w:tc>
      </w:tr>
      <w:tr w:rsidR="00A2090F" w14:paraId="50B904BC" w14:textId="77777777">
        <w:trPr>
          <w:jc w:val="center"/>
        </w:trPr>
        <w:tc>
          <w:tcPr>
            <w:tcW w:w="2556" w:type="dxa"/>
            <w:shd w:val="clear" w:color="auto" w:fill="E2F0D9"/>
            <w:vAlign w:val="center"/>
          </w:tcPr>
          <w:p w14:paraId="372B7391" w14:textId="77777777" w:rsidR="00A2090F" w:rsidRDefault="00000000">
            <w:r>
              <w:rPr>
                <w:b/>
                <w:sz w:val="18"/>
              </w:rPr>
              <w:t>Weighted Average ADR</w:t>
            </w:r>
          </w:p>
        </w:tc>
        <w:tc>
          <w:tcPr>
            <w:tcW w:w="2556" w:type="dxa"/>
            <w:shd w:val="clear" w:color="auto" w:fill="E2F0D9"/>
            <w:vAlign w:val="center"/>
          </w:tcPr>
          <w:p w14:paraId="18FD4F87" w14:textId="77777777" w:rsidR="00A2090F" w:rsidRDefault="00000000">
            <w:r>
              <w:rPr>
                <w:b/>
                <w:sz w:val="18"/>
              </w:rPr>
              <w:t>100</w:t>
            </w:r>
          </w:p>
        </w:tc>
        <w:tc>
          <w:tcPr>
            <w:tcW w:w="2556" w:type="dxa"/>
            <w:shd w:val="clear" w:color="auto" w:fill="E2F0D9"/>
            <w:vAlign w:val="center"/>
          </w:tcPr>
          <w:p w14:paraId="48E0BD51" w14:textId="77777777" w:rsidR="00A2090F" w:rsidRDefault="00000000">
            <w:r>
              <w:rPr>
                <w:b/>
                <w:sz w:val="18"/>
              </w:rPr>
              <w:t>Rp 995.000</w:t>
            </w:r>
          </w:p>
        </w:tc>
        <w:tc>
          <w:tcPr>
            <w:tcW w:w="2556" w:type="dxa"/>
            <w:shd w:val="clear" w:color="auto" w:fill="E2F0D9"/>
            <w:vAlign w:val="center"/>
          </w:tcPr>
          <w:p w14:paraId="70CBAD01" w14:textId="77777777" w:rsidR="00A2090F" w:rsidRDefault="00000000">
            <w:r>
              <w:rPr>
                <w:b/>
                <w:sz w:val="18"/>
              </w:rPr>
              <w:t>100%</w:t>
            </w:r>
          </w:p>
        </w:tc>
      </w:tr>
    </w:tbl>
    <w:p w14:paraId="64F7866C" w14:textId="77777777" w:rsidR="00A2090F" w:rsidRDefault="00000000">
      <w:r>
        <w:t>Tarif di atas sengaja dibuat sebagai asumsi kerja yang mudah dipahami. Dalam penilaian aktual, penilai sebaiknya membuat competitive set yang terdiri atas hotel bintang 4 dengan lokasi, usia, kualitas, fasilitas, dan positioning yang sebanding. Tarif harus diuji melalui data aktual room rack rate, realized ADR, OTA, corporate rate, group rate, seasonality, weekday/weekend mix, dan historical occupancy.</w:t>
      </w:r>
    </w:p>
    <w:p w14:paraId="06ECCD2E" w14:textId="77777777" w:rsidR="00A2090F" w:rsidRDefault="00000000">
      <w:pPr>
        <w:pStyle w:val="Heading1"/>
      </w:pPr>
      <w:r>
        <w:t>3. Memahami ADR, Occupancy, dan RevPAR</w:t>
      </w:r>
    </w:p>
    <w:p w14:paraId="45881F6C" w14:textId="77777777" w:rsidR="00A2090F" w:rsidRDefault="00000000">
      <w:pPr>
        <w:pStyle w:val="ListBullet"/>
        <w:spacing w:after="40"/>
      </w:pPr>
      <w:r>
        <w:t>ADR (Average Daily Rate) = Pendapatan kamar / jumlah kamar yang terjual.</w:t>
      </w:r>
    </w:p>
    <w:p w14:paraId="122A578A" w14:textId="77777777" w:rsidR="00A2090F" w:rsidRDefault="00000000">
      <w:pPr>
        <w:pStyle w:val="ListBullet"/>
        <w:spacing w:after="40"/>
      </w:pPr>
      <w:r>
        <w:t>Occupancy = jumlah kamar terjual / jumlah kamar tersedia.</w:t>
      </w:r>
    </w:p>
    <w:p w14:paraId="7D6D12C9" w14:textId="77777777" w:rsidR="00A2090F" w:rsidRDefault="00000000">
      <w:pPr>
        <w:pStyle w:val="ListBullet"/>
        <w:spacing w:after="40"/>
      </w:pPr>
      <w:r>
        <w:t>RevPAR (Revenue per Available Room) = ADR × Occupancy. RevPAR penting karena menggabungkan harga dan tingkat hunian.</w:t>
      </w:r>
    </w:p>
    <w:p w14:paraId="5C769810" w14:textId="77777777" w:rsidR="00A2090F" w:rsidRDefault="00000000">
      <w:pPr>
        <w:pStyle w:val="ListBullet"/>
        <w:spacing w:after="40"/>
      </w:pPr>
      <w:r>
        <w:t>Dalam DCF hotel, jangan menaikkan ADR dan occupancy secara agresif sekaligus tanpa dukungan pasar karena keduanya saling berkaitan melalui revenue management.</w:t>
      </w:r>
    </w:p>
    <w:p w14:paraId="4CB47F25" w14:textId="77777777" w:rsidR="00A2090F" w:rsidRDefault="00000000">
      <w:r>
        <w:lastRenderedPageBreak/>
        <w:t>Dengan weighted ADR Rp 995.000 dan okupansi 55,00%, RevPAR tahun 2026 dalam contoh ini sekitar Rp 547.250 per available room night.</w:t>
      </w:r>
    </w:p>
    <w:p w14:paraId="437E8668" w14:textId="77777777" w:rsidR="00A2090F" w:rsidRDefault="00000000">
      <w:pPr>
        <w:pStyle w:val="Heading1"/>
      </w:pPr>
      <w:r>
        <w:t>4. Menentukan Tingkat Diskonto untuk Hotel</w:t>
      </w:r>
    </w:p>
    <w:p w14:paraId="67F7270F" w14:textId="77777777" w:rsidR="00A2090F" w:rsidRDefault="00000000">
      <w:r>
        <w:t>Tingkat diskonto adalah tingkat pengembalian yang disyaratkan investor untuk menanggung time value of money dan risiko arus kas properti. Semakin tinggi risiko hotel, semakin tinggi tingkat diskonto dan semakin rendah nilai kini dari arus kas yang sama.</w:t>
      </w:r>
    </w:p>
    <w:p w14:paraId="0FA25E24" w14:textId="77777777" w:rsidR="00A2090F" w:rsidRDefault="00000000">
      <w:r>
        <w:t>Secara konseptual, untuk arus kas tanpa leverage (unlevered/property cash flow), pendekatan yang dapat digunakan adalah:</w:t>
      </w:r>
    </w:p>
    <w:p w14:paraId="63024FEF" w14:textId="77777777" w:rsidR="00A2090F" w:rsidRDefault="00000000">
      <w:pPr>
        <w:jc w:val="center"/>
      </w:pPr>
      <w:r>
        <w:rPr>
          <w:b/>
        </w:rPr>
        <w:t>Discount Rate ≈ Risk-free Rate + Equity/Property Risk Premium</w:t>
      </w:r>
    </w:p>
    <w:p w14:paraId="6AC18140" w14:textId="77777777" w:rsidR="00A2090F" w:rsidRDefault="00000000">
      <w:r>
        <w:t>Pada akhir 2025, yield SUN 10 tahun berada sekitar 6,16% pada lelang SUN terakhir tahun 2025 menurut Mandiri Investasi. BI-Rate pada 2025 berakhir di 4,75%. Risk-free rate untuk penilaian sebaiknya disesuaikan dengan tenor dan instrumen yang relevan, bukan otomatis memakai BI-Rate.</w:t>
      </w:r>
    </w:p>
    <w:p w14:paraId="1C887701" w14:textId="77777777" w:rsidR="00A2090F" w:rsidRDefault="00000000">
      <w:r>
        <w:t>Untuk hotel, risk premium perlu mencerminkan volatilitas okupansi, persaingan, ketergantungan pada kondisi ekonomi dan perjalanan, kualitas operator/brand, umur dan kebutuhan renovasi, risiko capex, lokasi, serta risiko terminal value. Karena itu tidak ada satu discount rate yang berlaku untuk seluruh hotel.</w:t>
      </w:r>
    </w:p>
    <w:p w14:paraId="3A4A136B" w14:textId="77777777" w:rsidR="00A2090F" w:rsidRDefault="00000000">
      <w:pPr>
        <w:pStyle w:val="Heading2"/>
      </w:pPr>
      <w:r>
        <w:t>4.1 Contoh build-up tingkat diskonto</w:t>
      </w:r>
    </w:p>
    <w:tbl>
      <w:tblPr>
        <w:tblStyle w:val="TableGrid"/>
        <w:tblW w:w="0" w:type="auto"/>
        <w:jc w:val="center"/>
        <w:tblLook w:val="04A0" w:firstRow="1" w:lastRow="0" w:firstColumn="1" w:lastColumn="0" w:noHBand="0" w:noVBand="1"/>
      </w:tblPr>
      <w:tblGrid>
        <w:gridCol w:w="3408"/>
        <w:gridCol w:w="3408"/>
        <w:gridCol w:w="3408"/>
      </w:tblGrid>
      <w:tr w:rsidR="00A2090F" w14:paraId="35A1D737" w14:textId="77777777">
        <w:trPr>
          <w:jc w:val="center"/>
        </w:trPr>
        <w:tc>
          <w:tcPr>
            <w:tcW w:w="3408" w:type="dxa"/>
            <w:shd w:val="clear" w:color="auto" w:fill="D9EAF7"/>
            <w:vAlign w:val="center"/>
          </w:tcPr>
          <w:p w14:paraId="46D7B03C" w14:textId="77777777" w:rsidR="00A2090F" w:rsidRDefault="00000000">
            <w:r>
              <w:rPr>
                <w:b/>
                <w:sz w:val="18"/>
              </w:rPr>
              <w:t>Komponen</w:t>
            </w:r>
          </w:p>
        </w:tc>
        <w:tc>
          <w:tcPr>
            <w:tcW w:w="3408" w:type="dxa"/>
            <w:shd w:val="clear" w:color="auto" w:fill="D9EAF7"/>
            <w:vAlign w:val="center"/>
          </w:tcPr>
          <w:p w14:paraId="5B90C8C2" w14:textId="77777777" w:rsidR="00A2090F" w:rsidRDefault="00000000">
            <w:r>
              <w:rPr>
                <w:b/>
                <w:sz w:val="18"/>
              </w:rPr>
              <w:t>Asumsi</w:t>
            </w:r>
          </w:p>
        </w:tc>
        <w:tc>
          <w:tcPr>
            <w:tcW w:w="3408" w:type="dxa"/>
            <w:shd w:val="clear" w:color="auto" w:fill="D9EAF7"/>
            <w:vAlign w:val="center"/>
          </w:tcPr>
          <w:p w14:paraId="5C72A7F2" w14:textId="77777777" w:rsidR="00A2090F" w:rsidRDefault="00000000">
            <w:r>
              <w:rPr>
                <w:b/>
                <w:sz w:val="18"/>
              </w:rPr>
              <w:t>Keterangan</w:t>
            </w:r>
          </w:p>
        </w:tc>
      </w:tr>
      <w:tr w:rsidR="00A2090F" w14:paraId="1111397C" w14:textId="77777777">
        <w:trPr>
          <w:jc w:val="center"/>
        </w:trPr>
        <w:tc>
          <w:tcPr>
            <w:tcW w:w="3408" w:type="dxa"/>
            <w:vAlign w:val="center"/>
          </w:tcPr>
          <w:p w14:paraId="1CCA2CD4" w14:textId="77777777" w:rsidR="00A2090F" w:rsidRDefault="00000000">
            <w:r>
              <w:rPr>
                <w:sz w:val="18"/>
              </w:rPr>
              <w:t>Risk-free / benchmark jangka panjang</w:t>
            </w:r>
          </w:p>
        </w:tc>
        <w:tc>
          <w:tcPr>
            <w:tcW w:w="3408" w:type="dxa"/>
            <w:vAlign w:val="center"/>
          </w:tcPr>
          <w:p w14:paraId="13267E4F" w14:textId="77777777" w:rsidR="00A2090F" w:rsidRDefault="00000000">
            <w:r>
              <w:rPr>
                <w:b/>
                <w:sz w:val="18"/>
              </w:rPr>
              <w:t>6,16%</w:t>
            </w:r>
          </w:p>
        </w:tc>
        <w:tc>
          <w:tcPr>
            <w:tcW w:w="3408" w:type="dxa"/>
            <w:vAlign w:val="center"/>
          </w:tcPr>
          <w:p w14:paraId="46C86681" w14:textId="77777777" w:rsidR="00A2090F" w:rsidRDefault="00000000">
            <w:r>
              <w:rPr>
                <w:sz w:val="18"/>
              </w:rPr>
              <w:t>Referensi SUN 10Y akhir 2025</w:t>
            </w:r>
          </w:p>
        </w:tc>
      </w:tr>
      <w:tr w:rsidR="00A2090F" w14:paraId="324F1CC9" w14:textId="77777777">
        <w:trPr>
          <w:jc w:val="center"/>
        </w:trPr>
        <w:tc>
          <w:tcPr>
            <w:tcW w:w="3408" w:type="dxa"/>
            <w:vAlign w:val="center"/>
          </w:tcPr>
          <w:p w14:paraId="5CD6FC9F" w14:textId="77777777" w:rsidR="00A2090F" w:rsidRDefault="00000000">
            <w:r>
              <w:rPr>
                <w:sz w:val="18"/>
              </w:rPr>
              <w:t>Premi risiko properti hotel</w:t>
            </w:r>
          </w:p>
        </w:tc>
        <w:tc>
          <w:tcPr>
            <w:tcW w:w="3408" w:type="dxa"/>
            <w:vAlign w:val="center"/>
          </w:tcPr>
          <w:p w14:paraId="3EA650E7" w14:textId="77777777" w:rsidR="00A2090F" w:rsidRDefault="00000000">
            <w:r>
              <w:rPr>
                <w:b/>
                <w:sz w:val="18"/>
              </w:rPr>
              <w:t>5,84%</w:t>
            </w:r>
          </w:p>
        </w:tc>
        <w:tc>
          <w:tcPr>
            <w:tcW w:w="3408" w:type="dxa"/>
            <w:vAlign w:val="center"/>
          </w:tcPr>
          <w:p w14:paraId="0D7A9266" w14:textId="77777777" w:rsidR="00A2090F" w:rsidRDefault="00000000">
            <w:r>
              <w:rPr>
                <w:sz w:val="18"/>
              </w:rPr>
              <w:t>Risiko pasar + properti + operasional; ilustratif</w:t>
            </w:r>
          </w:p>
        </w:tc>
      </w:tr>
      <w:tr w:rsidR="00A2090F" w14:paraId="04133853" w14:textId="77777777">
        <w:trPr>
          <w:jc w:val="center"/>
        </w:trPr>
        <w:tc>
          <w:tcPr>
            <w:tcW w:w="3408" w:type="dxa"/>
            <w:vAlign w:val="center"/>
          </w:tcPr>
          <w:p w14:paraId="20101AAC" w14:textId="77777777" w:rsidR="00A2090F" w:rsidRDefault="00000000">
            <w:r>
              <w:rPr>
                <w:sz w:val="18"/>
              </w:rPr>
              <w:t>Tingkat diskonto unlevered</w:t>
            </w:r>
          </w:p>
        </w:tc>
        <w:tc>
          <w:tcPr>
            <w:tcW w:w="3408" w:type="dxa"/>
            <w:vAlign w:val="center"/>
          </w:tcPr>
          <w:p w14:paraId="24DBEF2F" w14:textId="77777777" w:rsidR="00A2090F" w:rsidRDefault="00000000">
            <w:r>
              <w:rPr>
                <w:b/>
                <w:sz w:val="18"/>
              </w:rPr>
              <w:t>12,00%</w:t>
            </w:r>
          </w:p>
        </w:tc>
        <w:tc>
          <w:tcPr>
            <w:tcW w:w="3408" w:type="dxa"/>
            <w:vAlign w:val="center"/>
          </w:tcPr>
          <w:p w14:paraId="2473A87B" w14:textId="77777777" w:rsidR="00A2090F" w:rsidRDefault="00000000">
            <w:r>
              <w:rPr>
                <w:sz w:val="18"/>
              </w:rPr>
              <w:t>Asumsi dasar contoh</w:t>
            </w:r>
          </w:p>
        </w:tc>
      </w:tr>
    </w:tbl>
    <w:p w14:paraId="7064801F" w14:textId="77777777" w:rsidR="00A2090F" w:rsidRDefault="00000000">
      <w:r>
        <w:t>Angka 5,84% bukan angka standar industri. Ini adalah residual risk premium untuk mencapai discount rate 12% pada contoh. Dalam laporan penilaian nyata, penilai perlu mendokumentasikan build-up rate, comparable transactions/companies, capital structure, country/property risk, serta konsistensi nominal/real dan sebelum/sesudah pajak.</w:t>
      </w:r>
    </w:p>
    <w:p w14:paraId="5A941966" w14:textId="77777777" w:rsidR="00A2090F" w:rsidRDefault="00000000">
      <w:pPr>
        <w:pStyle w:val="Heading2"/>
      </w:pPr>
      <w:r>
        <w:t>4.2 Jika menggunakan WACC</w:t>
      </w:r>
    </w:p>
    <w:p w14:paraId="7E9F4CDF" w14:textId="77777777" w:rsidR="00A2090F" w:rsidRDefault="00000000">
      <w:r>
        <w:t>WACC tepat digunakan apabila cash flow yang didiskontokan adalah cash flow sebelum pembiayaan (unlevered FCFF/NOI yang telah disesuaikan). Jika yang digunakan adalah cash flow kepada pemilik setelah pembayaran utang, maka discount rate harus mencerminkan cost of equity, bukan WACC. Kesalahan mencampur cash flow dan discount rate dapat menghasilkan nilai yang bias.</w:t>
      </w:r>
    </w:p>
    <w:p w14:paraId="4054F9A7" w14:textId="77777777" w:rsidR="00A2090F" w:rsidRDefault="00000000">
      <w:pPr>
        <w:pStyle w:val="Heading1"/>
      </w:pPr>
      <w:r>
        <w:t>5. Cara Menilai Hotel dengan Metode DCF</w:t>
      </w:r>
    </w:p>
    <w:p w14:paraId="16FA5237" w14:textId="77777777" w:rsidR="00A2090F" w:rsidRDefault="00000000">
      <w:pPr>
        <w:pStyle w:val="ListNumber"/>
        <w:spacing w:after="40"/>
      </w:pPr>
      <w:r>
        <w:t>Tentukan tanggal penilaian dan status aset: tanah, bangunan, furniture, fixtures &amp; equipment, izin, kontrak operator, dan aset/liabilitas lain yang termasuk dalam objek.</w:t>
      </w:r>
    </w:p>
    <w:p w14:paraId="1C30B397" w14:textId="77777777" w:rsidR="00A2090F" w:rsidRDefault="00000000">
      <w:pPr>
        <w:pStyle w:val="ListNumber"/>
        <w:spacing w:after="40"/>
      </w:pPr>
      <w:r>
        <w:t>Bangun historical operating statement minimal 3–5 tahun: occupancy, ADR, RevPAR, room revenue, F&amp;B, meeting/banquet, other revenue, departmental expenses, undistributed operating expenses, GOP/EBITDA, fixed charges, dan replacement reserve.</w:t>
      </w:r>
    </w:p>
    <w:p w14:paraId="136676C2" w14:textId="77777777" w:rsidR="00A2090F" w:rsidRDefault="00000000">
      <w:pPr>
        <w:pStyle w:val="ListNumber"/>
        <w:spacing w:after="40"/>
      </w:pPr>
      <w:r>
        <w:t>Analisis competitive set dan pasar lokal untuk menentukan normalized occupancy, ADR, seasonality, dan pertumbuhan.</w:t>
      </w:r>
    </w:p>
    <w:p w14:paraId="5CE6AE37" w14:textId="77777777" w:rsidR="00A2090F" w:rsidRDefault="00000000">
      <w:pPr>
        <w:pStyle w:val="ListNumber"/>
        <w:spacing w:after="40"/>
      </w:pPr>
      <w:r>
        <w:t>Forecast pendapatan kamar: jumlah kamar × 365 × occupancy × ADR.</w:t>
      </w:r>
    </w:p>
    <w:p w14:paraId="18B66799" w14:textId="77777777" w:rsidR="00A2090F" w:rsidRDefault="00000000">
      <w:pPr>
        <w:pStyle w:val="ListNumber"/>
        <w:spacing w:after="40"/>
      </w:pPr>
      <w:r>
        <w:t>Forecast pendapatan lain, misalnya F&amp;B, meeting/banquet, laundry, parking, spa, dan lainnya.</w:t>
      </w:r>
    </w:p>
    <w:p w14:paraId="28B11679" w14:textId="77777777" w:rsidR="00A2090F" w:rsidRDefault="00000000">
      <w:pPr>
        <w:pStyle w:val="ListNumber"/>
        <w:spacing w:after="40"/>
      </w:pPr>
      <w:r>
        <w:lastRenderedPageBreak/>
        <w:t>Forecast biaya operasi dan tentukan NOI/FCF yang konsisten dengan objek yang dinilai.</w:t>
      </w:r>
    </w:p>
    <w:p w14:paraId="2CB7FB25" w14:textId="77777777" w:rsidR="00A2090F" w:rsidRDefault="00000000">
      <w:pPr>
        <w:pStyle w:val="ListNumber"/>
        <w:spacing w:after="40"/>
      </w:pPr>
      <w:r>
        <w:t>Tentukan discount rate yang konsisten dengan cash flow.</w:t>
      </w:r>
    </w:p>
    <w:p w14:paraId="292A9674" w14:textId="77777777" w:rsidR="00A2090F" w:rsidRDefault="00000000">
      <w:pPr>
        <w:pStyle w:val="ListNumber"/>
        <w:spacing w:after="40"/>
      </w:pPr>
      <w:r>
        <w:t>Tentukan terminal value dengan exit capitalization rate atau metode lain yang relevan.</w:t>
      </w:r>
    </w:p>
    <w:p w14:paraId="61DABC13" w14:textId="77777777" w:rsidR="00A2090F" w:rsidRDefault="00000000">
      <w:pPr>
        <w:pStyle w:val="ListNumber"/>
        <w:spacing w:after="40"/>
      </w:pPr>
      <w:r>
        <w:t>Diskontokan seluruh arus kas dan terminal value ke tanggal 31 Desember 2025.</w:t>
      </w:r>
    </w:p>
    <w:p w14:paraId="1F6E203D" w14:textId="77777777" w:rsidR="00A2090F" w:rsidRDefault="00000000">
      <w:pPr>
        <w:pStyle w:val="ListNumber"/>
        <w:spacing w:after="40"/>
      </w:pPr>
      <w:r>
        <w:t>Lakukan sensitivity analysis terhadap occupancy, ADR growth, margin, discount rate, dan terminal cap rate.</w:t>
      </w:r>
    </w:p>
    <w:p w14:paraId="5ED776E3" w14:textId="77777777" w:rsidR="00A2090F" w:rsidRDefault="00000000">
      <w:r>
        <w:rPr>
          <w:b/>
        </w:rPr>
        <w:t>Rumus inti DCF:</w:t>
      </w:r>
    </w:p>
    <w:p w14:paraId="0AF8BB2F" w14:textId="77777777" w:rsidR="00A2090F" w:rsidRDefault="00000000">
      <w:r>
        <w:t>Nilai = Σ [FCF_t / (1 + r)^t] + [Terminal Value / (1 + r)^n]</w:t>
      </w:r>
    </w:p>
    <w:p w14:paraId="0331AFF4" w14:textId="77777777" w:rsidR="00A2090F" w:rsidRDefault="00000000">
      <w:r>
        <w:t>Terminal Value = NOI_(n+1) / Exit Capitalization Rate</w:t>
      </w:r>
    </w:p>
    <w:p w14:paraId="2437C7C2" w14:textId="77777777" w:rsidR="00A2090F" w:rsidRDefault="00000000">
      <w:pPr>
        <w:pStyle w:val="Heading1"/>
      </w:pPr>
      <w:r>
        <w:t>6. Contoh Penilaian Hotel – Tanggal 31 Desember 2025</w:t>
      </w:r>
    </w:p>
    <w:p w14:paraId="0AF72617" w14:textId="77777777" w:rsidR="00A2090F" w:rsidRDefault="00000000">
      <w:r>
        <w:t>Contoh berikut menggunakan forecast 10 tahun, yaitu 2026–2035. Asumsi dibuat konservatif agar mudah dipahami dan dapat diganti dengan data aktual objek.</w:t>
      </w:r>
    </w:p>
    <w:tbl>
      <w:tblPr>
        <w:tblStyle w:val="TableGrid"/>
        <w:tblW w:w="0" w:type="auto"/>
        <w:tblLook w:val="04A0" w:firstRow="1" w:lastRow="0" w:firstColumn="1" w:lastColumn="0" w:noHBand="0" w:noVBand="1"/>
      </w:tblPr>
      <w:tblGrid>
        <w:gridCol w:w="5112"/>
        <w:gridCol w:w="5112"/>
      </w:tblGrid>
      <w:tr w:rsidR="00A2090F" w14:paraId="5BDC85FA" w14:textId="77777777">
        <w:tc>
          <w:tcPr>
            <w:tcW w:w="5112" w:type="dxa"/>
            <w:shd w:val="clear" w:color="auto" w:fill="D9EAF7"/>
            <w:vAlign w:val="center"/>
          </w:tcPr>
          <w:p w14:paraId="467CE4D8" w14:textId="77777777" w:rsidR="00A2090F" w:rsidRDefault="00000000">
            <w:r>
              <w:rPr>
                <w:b/>
                <w:sz w:val="18"/>
              </w:rPr>
              <w:t>Asumsi</w:t>
            </w:r>
          </w:p>
        </w:tc>
        <w:tc>
          <w:tcPr>
            <w:tcW w:w="5112" w:type="dxa"/>
            <w:shd w:val="clear" w:color="auto" w:fill="D9EAF7"/>
            <w:vAlign w:val="center"/>
          </w:tcPr>
          <w:p w14:paraId="40641DEB" w14:textId="77777777" w:rsidR="00A2090F" w:rsidRDefault="00000000">
            <w:r>
              <w:rPr>
                <w:b/>
                <w:sz w:val="18"/>
              </w:rPr>
              <w:t>Nilai</w:t>
            </w:r>
          </w:p>
        </w:tc>
      </w:tr>
      <w:tr w:rsidR="00A2090F" w14:paraId="21FBD7E9" w14:textId="77777777">
        <w:tc>
          <w:tcPr>
            <w:tcW w:w="5112" w:type="dxa"/>
            <w:vAlign w:val="center"/>
          </w:tcPr>
          <w:p w14:paraId="360CBE35" w14:textId="77777777" w:rsidR="00A2090F" w:rsidRDefault="00000000">
            <w:r>
              <w:rPr>
                <w:sz w:val="18"/>
              </w:rPr>
              <w:t>Jumlah kamar</w:t>
            </w:r>
          </w:p>
        </w:tc>
        <w:tc>
          <w:tcPr>
            <w:tcW w:w="5112" w:type="dxa"/>
            <w:vAlign w:val="center"/>
          </w:tcPr>
          <w:p w14:paraId="21E9D0CC" w14:textId="77777777" w:rsidR="00A2090F" w:rsidRDefault="00000000">
            <w:r>
              <w:rPr>
                <w:sz w:val="18"/>
              </w:rPr>
              <w:t>100 kamar</w:t>
            </w:r>
          </w:p>
        </w:tc>
      </w:tr>
      <w:tr w:rsidR="00A2090F" w14:paraId="37D54DD1" w14:textId="77777777">
        <w:tc>
          <w:tcPr>
            <w:tcW w:w="5112" w:type="dxa"/>
            <w:vAlign w:val="center"/>
          </w:tcPr>
          <w:p w14:paraId="5596C927" w14:textId="77777777" w:rsidR="00A2090F" w:rsidRDefault="00000000">
            <w:r>
              <w:rPr>
                <w:sz w:val="18"/>
              </w:rPr>
              <w:t>Kelas</w:t>
            </w:r>
          </w:p>
        </w:tc>
        <w:tc>
          <w:tcPr>
            <w:tcW w:w="5112" w:type="dxa"/>
            <w:vAlign w:val="center"/>
          </w:tcPr>
          <w:p w14:paraId="14AFD043" w14:textId="77777777" w:rsidR="00A2090F" w:rsidRDefault="00000000">
            <w:r>
              <w:rPr>
                <w:sz w:val="18"/>
              </w:rPr>
              <w:t>Bintang 4</w:t>
            </w:r>
          </w:p>
        </w:tc>
      </w:tr>
      <w:tr w:rsidR="00A2090F" w14:paraId="016608B0" w14:textId="77777777">
        <w:tc>
          <w:tcPr>
            <w:tcW w:w="5112" w:type="dxa"/>
            <w:vAlign w:val="center"/>
          </w:tcPr>
          <w:p w14:paraId="0D171C9A" w14:textId="77777777" w:rsidR="00A2090F" w:rsidRDefault="00000000">
            <w:r>
              <w:rPr>
                <w:sz w:val="18"/>
              </w:rPr>
              <w:t>Weighted ADR tahun 2026</w:t>
            </w:r>
          </w:p>
        </w:tc>
        <w:tc>
          <w:tcPr>
            <w:tcW w:w="5112" w:type="dxa"/>
            <w:vAlign w:val="center"/>
          </w:tcPr>
          <w:p w14:paraId="4AB0F2F9" w14:textId="77777777" w:rsidR="00A2090F" w:rsidRDefault="00000000">
            <w:r>
              <w:rPr>
                <w:sz w:val="18"/>
              </w:rPr>
              <w:t>Rp 995.000</w:t>
            </w:r>
          </w:p>
        </w:tc>
      </w:tr>
      <w:tr w:rsidR="00A2090F" w14:paraId="68767D1E" w14:textId="77777777">
        <w:tc>
          <w:tcPr>
            <w:tcW w:w="5112" w:type="dxa"/>
            <w:vAlign w:val="center"/>
          </w:tcPr>
          <w:p w14:paraId="4267ED54" w14:textId="77777777" w:rsidR="00A2090F" w:rsidRDefault="00000000">
            <w:r>
              <w:rPr>
                <w:sz w:val="18"/>
              </w:rPr>
              <w:t>Occupancy 2026</w:t>
            </w:r>
          </w:p>
        </w:tc>
        <w:tc>
          <w:tcPr>
            <w:tcW w:w="5112" w:type="dxa"/>
            <w:vAlign w:val="center"/>
          </w:tcPr>
          <w:p w14:paraId="28087B7F" w14:textId="77777777" w:rsidR="00A2090F" w:rsidRDefault="00000000">
            <w:r>
              <w:rPr>
                <w:sz w:val="18"/>
              </w:rPr>
              <w:t>55,00%</w:t>
            </w:r>
          </w:p>
        </w:tc>
      </w:tr>
      <w:tr w:rsidR="00A2090F" w14:paraId="4DD05AC0" w14:textId="77777777">
        <w:tc>
          <w:tcPr>
            <w:tcW w:w="5112" w:type="dxa"/>
            <w:vAlign w:val="center"/>
          </w:tcPr>
          <w:p w14:paraId="24AADAC4" w14:textId="77777777" w:rsidR="00A2090F" w:rsidRDefault="00000000">
            <w:r>
              <w:rPr>
                <w:sz w:val="18"/>
              </w:rPr>
              <w:t>Occupancy stabil</w:t>
            </w:r>
          </w:p>
        </w:tc>
        <w:tc>
          <w:tcPr>
            <w:tcW w:w="5112" w:type="dxa"/>
            <w:vAlign w:val="center"/>
          </w:tcPr>
          <w:p w14:paraId="49975623" w14:textId="77777777" w:rsidR="00A2090F" w:rsidRDefault="00000000">
            <w:r>
              <w:rPr>
                <w:sz w:val="18"/>
              </w:rPr>
              <w:t>64,00%</w:t>
            </w:r>
          </w:p>
        </w:tc>
      </w:tr>
      <w:tr w:rsidR="00A2090F" w14:paraId="569967BA" w14:textId="77777777">
        <w:tc>
          <w:tcPr>
            <w:tcW w:w="5112" w:type="dxa"/>
            <w:vAlign w:val="center"/>
          </w:tcPr>
          <w:p w14:paraId="4D365004" w14:textId="77777777" w:rsidR="00A2090F" w:rsidRDefault="00000000">
            <w:r>
              <w:rPr>
                <w:sz w:val="18"/>
              </w:rPr>
              <w:t>Pertumbuhan ADR</w:t>
            </w:r>
          </w:p>
        </w:tc>
        <w:tc>
          <w:tcPr>
            <w:tcW w:w="5112" w:type="dxa"/>
            <w:vAlign w:val="center"/>
          </w:tcPr>
          <w:p w14:paraId="37A8823E" w14:textId="77777777" w:rsidR="00A2090F" w:rsidRDefault="00000000">
            <w:r>
              <w:rPr>
                <w:sz w:val="18"/>
              </w:rPr>
              <w:t>3,00%</w:t>
            </w:r>
          </w:p>
        </w:tc>
      </w:tr>
      <w:tr w:rsidR="00A2090F" w14:paraId="17CEE4C4" w14:textId="77777777">
        <w:tc>
          <w:tcPr>
            <w:tcW w:w="5112" w:type="dxa"/>
            <w:vAlign w:val="center"/>
          </w:tcPr>
          <w:p w14:paraId="562D374A" w14:textId="77777777" w:rsidR="00A2090F" w:rsidRDefault="00000000">
            <w:r>
              <w:rPr>
                <w:sz w:val="18"/>
              </w:rPr>
              <w:t>Pendapatan selain kamar</w:t>
            </w:r>
          </w:p>
        </w:tc>
        <w:tc>
          <w:tcPr>
            <w:tcW w:w="5112" w:type="dxa"/>
            <w:vAlign w:val="center"/>
          </w:tcPr>
          <w:p w14:paraId="1FAF013B" w14:textId="77777777" w:rsidR="00A2090F" w:rsidRDefault="00000000">
            <w:r>
              <w:rPr>
                <w:sz w:val="18"/>
              </w:rPr>
              <w:t>25% dari room revenue</w:t>
            </w:r>
          </w:p>
        </w:tc>
      </w:tr>
      <w:tr w:rsidR="00A2090F" w14:paraId="78EBA2B5" w14:textId="77777777">
        <w:tc>
          <w:tcPr>
            <w:tcW w:w="5112" w:type="dxa"/>
            <w:vAlign w:val="center"/>
          </w:tcPr>
          <w:p w14:paraId="772AECBF" w14:textId="77777777" w:rsidR="00A2090F" w:rsidRDefault="00000000">
            <w:r>
              <w:rPr>
                <w:sz w:val="18"/>
              </w:rPr>
              <w:t>NOI margin</w:t>
            </w:r>
          </w:p>
        </w:tc>
        <w:tc>
          <w:tcPr>
            <w:tcW w:w="5112" w:type="dxa"/>
            <w:vAlign w:val="center"/>
          </w:tcPr>
          <w:p w14:paraId="44C94868" w14:textId="77777777" w:rsidR="00A2090F" w:rsidRDefault="00000000">
            <w:r>
              <w:rPr>
                <w:sz w:val="18"/>
              </w:rPr>
              <w:t>30% dari total revenue</w:t>
            </w:r>
          </w:p>
        </w:tc>
      </w:tr>
      <w:tr w:rsidR="00A2090F" w14:paraId="156C8776" w14:textId="77777777">
        <w:tc>
          <w:tcPr>
            <w:tcW w:w="5112" w:type="dxa"/>
            <w:vAlign w:val="center"/>
          </w:tcPr>
          <w:p w14:paraId="02CDED4C" w14:textId="77777777" w:rsidR="00A2090F" w:rsidRDefault="00000000">
            <w:r>
              <w:rPr>
                <w:sz w:val="18"/>
              </w:rPr>
              <w:t>Discount rate</w:t>
            </w:r>
          </w:p>
        </w:tc>
        <w:tc>
          <w:tcPr>
            <w:tcW w:w="5112" w:type="dxa"/>
            <w:vAlign w:val="center"/>
          </w:tcPr>
          <w:p w14:paraId="311533AF" w14:textId="77777777" w:rsidR="00A2090F" w:rsidRDefault="00000000">
            <w:r>
              <w:rPr>
                <w:sz w:val="18"/>
              </w:rPr>
              <w:t>12,00%</w:t>
            </w:r>
          </w:p>
        </w:tc>
      </w:tr>
      <w:tr w:rsidR="00A2090F" w14:paraId="5352C8E1" w14:textId="77777777">
        <w:tc>
          <w:tcPr>
            <w:tcW w:w="5112" w:type="dxa"/>
            <w:vAlign w:val="center"/>
          </w:tcPr>
          <w:p w14:paraId="7F957DE6" w14:textId="77777777" w:rsidR="00A2090F" w:rsidRDefault="00000000">
            <w:r>
              <w:rPr>
                <w:sz w:val="18"/>
              </w:rPr>
              <w:t>Terminal capitalization rate</w:t>
            </w:r>
          </w:p>
        </w:tc>
        <w:tc>
          <w:tcPr>
            <w:tcW w:w="5112" w:type="dxa"/>
            <w:vAlign w:val="center"/>
          </w:tcPr>
          <w:p w14:paraId="250BDE10" w14:textId="77777777" w:rsidR="00A2090F" w:rsidRDefault="00000000">
            <w:r>
              <w:rPr>
                <w:sz w:val="18"/>
              </w:rPr>
              <w:t>9,00%</w:t>
            </w:r>
          </w:p>
        </w:tc>
      </w:tr>
      <w:tr w:rsidR="00A2090F" w14:paraId="6462E1FF" w14:textId="77777777">
        <w:tc>
          <w:tcPr>
            <w:tcW w:w="5112" w:type="dxa"/>
            <w:vAlign w:val="center"/>
          </w:tcPr>
          <w:p w14:paraId="29F13B01" w14:textId="77777777" w:rsidR="00A2090F" w:rsidRDefault="00000000">
            <w:r>
              <w:rPr>
                <w:sz w:val="18"/>
              </w:rPr>
              <w:t>Terminal growth</w:t>
            </w:r>
          </w:p>
        </w:tc>
        <w:tc>
          <w:tcPr>
            <w:tcW w:w="5112" w:type="dxa"/>
            <w:vAlign w:val="center"/>
          </w:tcPr>
          <w:p w14:paraId="267151FB" w14:textId="77777777" w:rsidR="00A2090F" w:rsidRDefault="00000000">
            <w:r>
              <w:rPr>
                <w:sz w:val="18"/>
              </w:rPr>
              <w:t>3,00%</w:t>
            </w:r>
          </w:p>
        </w:tc>
      </w:tr>
    </w:tbl>
    <w:p w14:paraId="4084EF58" w14:textId="77777777" w:rsidR="00A2090F" w:rsidRDefault="00000000">
      <w:pPr>
        <w:pStyle w:val="Heading2"/>
      </w:pPr>
      <w:r>
        <w:t>6.1 Proyeksi pendapatan dan NOI</w:t>
      </w:r>
    </w:p>
    <w:tbl>
      <w:tblPr>
        <w:tblStyle w:val="TableGrid"/>
        <w:tblW w:w="0" w:type="auto"/>
        <w:jc w:val="center"/>
        <w:tblLook w:val="04A0" w:firstRow="1" w:lastRow="0" w:firstColumn="1" w:lastColumn="0" w:noHBand="0" w:noVBand="1"/>
      </w:tblPr>
      <w:tblGrid>
        <w:gridCol w:w="1461"/>
        <w:gridCol w:w="1461"/>
        <w:gridCol w:w="1461"/>
        <w:gridCol w:w="1461"/>
        <w:gridCol w:w="1461"/>
        <w:gridCol w:w="1461"/>
        <w:gridCol w:w="1461"/>
      </w:tblGrid>
      <w:tr w:rsidR="00A2090F" w14:paraId="485EAAC5" w14:textId="77777777">
        <w:trPr>
          <w:jc w:val="center"/>
        </w:trPr>
        <w:tc>
          <w:tcPr>
            <w:tcW w:w="1461" w:type="dxa"/>
            <w:shd w:val="clear" w:color="auto" w:fill="D9EAF7"/>
            <w:vAlign w:val="center"/>
          </w:tcPr>
          <w:p w14:paraId="46DED889" w14:textId="77777777" w:rsidR="00A2090F" w:rsidRDefault="00000000">
            <w:r>
              <w:rPr>
                <w:b/>
                <w:sz w:val="16"/>
              </w:rPr>
              <w:t>Tahun</w:t>
            </w:r>
          </w:p>
        </w:tc>
        <w:tc>
          <w:tcPr>
            <w:tcW w:w="1461" w:type="dxa"/>
            <w:shd w:val="clear" w:color="auto" w:fill="D9EAF7"/>
            <w:vAlign w:val="center"/>
          </w:tcPr>
          <w:p w14:paraId="6E25EA3D" w14:textId="77777777" w:rsidR="00A2090F" w:rsidRDefault="00000000">
            <w:r>
              <w:rPr>
                <w:b/>
                <w:sz w:val="16"/>
              </w:rPr>
              <w:t>Occ.</w:t>
            </w:r>
          </w:p>
        </w:tc>
        <w:tc>
          <w:tcPr>
            <w:tcW w:w="1461" w:type="dxa"/>
            <w:shd w:val="clear" w:color="auto" w:fill="D9EAF7"/>
            <w:vAlign w:val="center"/>
          </w:tcPr>
          <w:p w14:paraId="3F982AA2" w14:textId="77777777" w:rsidR="00A2090F" w:rsidRDefault="00000000">
            <w:r>
              <w:rPr>
                <w:b/>
                <w:sz w:val="16"/>
              </w:rPr>
              <w:t>ADR</w:t>
            </w:r>
          </w:p>
        </w:tc>
        <w:tc>
          <w:tcPr>
            <w:tcW w:w="1461" w:type="dxa"/>
            <w:shd w:val="clear" w:color="auto" w:fill="D9EAF7"/>
            <w:vAlign w:val="center"/>
          </w:tcPr>
          <w:p w14:paraId="4BA86816" w14:textId="77777777" w:rsidR="00A2090F" w:rsidRDefault="00000000">
            <w:r>
              <w:rPr>
                <w:b/>
                <w:sz w:val="16"/>
              </w:rPr>
              <w:t>Kamar Terjual</w:t>
            </w:r>
          </w:p>
        </w:tc>
        <w:tc>
          <w:tcPr>
            <w:tcW w:w="1461" w:type="dxa"/>
            <w:shd w:val="clear" w:color="auto" w:fill="D9EAF7"/>
            <w:vAlign w:val="center"/>
          </w:tcPr>
          <w:p w14:paraId="16ADE8AA" w14:textId="77777777" w:rsidR="00A2090F" w:rsidRDefault="00000000">
            <w:r>
              <w:rPr>
                <w:b/>
                <w:sz w:val="16"/>
              </w:rPr>
              <w:t>Room Revenue</w:t>
            </w:r>
          </w:p>
        </w:tc>
        <w:tc>
          <w:tcPr>
            <w:tcW w:w="1461" w:type="dxa"/>
            <w:shd w:val="clear" w:color="auto" w:fill="D9EAF7"/>
            <w:vAlign w:val="center"/>
          </w:tcPr>
          <w:p w14:paraId="28C37EFA" w14:textId="77777777" w:rsidR="00A2090F" w:rsidRDefault="00000000">
            <w:r>
              <w:rPr>
                <w:b/>
                <w:sz w:val="16"/>
              </w:rPr>
              <w:t>Total Revenue</w:t>
            </w:r>
          </w:p>
        </w:tc>
        <w:tc>
          <w:tcPr>
            <w:tcW w:w="1461" w:type="dxa"/>
            <w:shd w:val="clear" w:color="auto" w:fill="D9EAF7"/>
            <w:vAlign w:val="center"/>
          </w:tcPr>
          <w:p w14:paraId="6EEAFFA7" w14:textId="77777777" w:rsidR="00A2090F" w:rsidRDefault="00000000">
            <w:r>
              <w:rPr>
                <w:b/>
                <w:sz w:val="16"/>
              </w:rPr>
              <w:t>NOI</w:t>
            </w:r>
          </w:p>
        </w:tc>
      </w:tr>
      <w:tr w:rsidR="00A2090F" w14:paraId="60A5B9FB" w14:textId="77777777">
        <w:trPr>
          <w:jc w:val="center"/>
        </w:trPr>
        <w:tc>
          <w:tcPr>
            <w:tcW w:w="1461" w:type="dxa"/>
            <w:vAlign w:val="center"/>
          </w:tcPr>
          <w:p w14:paraId="72CA2034" w14:textId="77777777" w:rsidR="00A2090F" w:rsidRDefault="00000000">
            <w:r>
              <w:rPr>
                <w:sz w:val="15"/>
              </w:rPr>
              <w:t>2026</w:t>
            </w:r>
          </w:p>
        </w:tc>
        <w:tc>
          <w:tcPr>
            <w:tcW w:w="1461" w:type="dxa"/>
            <w:vAlign w:val="center"/>
          </w:tcPr>
          <w:p w14:paraId="4F426686" w14:textId="77777777" w:rsidR="00A2090F" w:rsidRDefault="00000000">
            <w:r>
              <w:rPr>
                <w:sz w:val="15"/>
              </w:rPr>
              <w:t>55,00%</w:t>
            </w:r>
          </w:p>
        </w:tc>
        <w:tc>
          <w:tcPr>
            <w:tcW w:w="1461" w:type="dxa"/>
            <w:vAlign w:val="center"/>
          </w:tcPr>
          <w:p w14:paraId="4163F16E" w14:textId="77777777" w:rsidR="00A2090F" w:rsidRDefault="00000000">
            <w:r>
              <w:rPr>
                <w:sz w:val="15"/>
              </w:rPr>
              <w:t>Rp 995.000</w:t>
            </w:r>
          </w:p>
        </w:tc>
        <w:tc>
          <w:tcPr>
            <w:tcW w:w="1461" w:type="dxa"/>
            <w:vAlign w:val="center"/>
          </w:tcPr>
          <w:p w14:paraId="3231DF21" w14:textId="77777777" w:rsidR="00A2090F" w:rsidRDefault="00000000">
            <w:r>
              <w:rPr>
                <w:sz w:val="15"/>
              </w:rPr>
              <w:t>20,075</w:t>
            </w:r>
          </w:p>
        </w:tc>
        <w:tc>
          <w:tcPr>
            <w:tcW w:w="1461" w:type="dxa"/>
            <w:vAlign w:val="center"/>
          </w:tcPr>
          <w:p w14:paraId="3E49CA7B" w14:textId="77777777" w:rsidR="00A2090F" w:rsidRDefault="00000000">
            <w:r>
              <w:rPr>
                <w:sz w:val="15"/>
              </w:rPr>
              <w:t>Rp 19,97 miliar</w:t>
            </w:r>
          </w:p>
        </w:tc>
        <w:tc>
          <w:tcPr>
            <w:tcW w:w="1461" w:type="dxa"/>
            <w:vAlign w:val="center"/>
          </w:tcPr>
          <w:p w14:paraId="2FE9B431" w14:textId="77777777" w:rsidR="00A2090F" w:rsidRDefault="00000000">
            <w:r>
              <w:rPr>
                <w:sz w:val="15"/>
              </w:rPr>
              <w:t>Rp 24,97 miliar</w:t>
            </w:r>
          </w:p>
        </w:tc>
        <w:tc>
          <w:tcPr>
            <w:tcW w:w="1461" w:type="dxa"/>
            <w:vAlign w:val="center"/>
          </w:tcPr>
          <w:p w14:paraId="33B277AB" w14:textId="77777777" w:rsidR="00A2090F" w:rsidRDefault="00000000">
            <w:r>
              <w:rPr>
                <w:sz w:val="15"/>
              </w:rPr>
              <w:t>Rp 7,49 miliar</w:t>
            </w:r>
          </w:p>
        </w:tc>
      </w:tr>
      <w:tr w:rsidR="00A2090F" w14:paraId="1AC74798" w14:textId="77777777">
        <w:trPr>
          <w:jc w:val="center"/>
        </w:trPr>
        <w:tc>
          <w:tcPr>
            <w:tcW w:w="1461" w:type="dxa"/>
            <w:vAlign w:val="center"/>
          </w:tcPr>
          <w:p w14:paraId="50DCAA60" w14:textId="77777777" w:rsidR="00A2090F" w:rsidRDefault="00000000">
            <w:r>
              <w:rPr>
                <w:sz w:val="15"/>
              </w:rPr>
              <w:t>2027</w:t>
            </w:r>
          </w:p>
        </w:tc>
        <w:tc>
          <w:tcPr>
            <w:tcW w:w="1461" w:type="dxa"/>
            <w:vAlign w:val="center"/>
          </w:tcPr>
          <w:p w14:paraId="3C80F6B2" w14:textId="77777777" w:rsidR="00A2090F" w:rsidRDefault="00000000">
            <w:r>
              <w:rPr>
                <w:sz w:val="15"/>
              </w:rPr>
              <w:t>58,00%</w:t>
            </w:r>
          </w:p>
        </w:tc>
        <w:tc>
          <w:tcPr>
            <w:tcW w:w="1461" w:type="dxa"/>
            <w:vAlign w:val="center"/>
          </w:tcPr>
          <w:p w14:paraId="3A84F1FE" w14:textId="77777777" w:rsidR="00A2090F" w:rsidRDefault="00000000">
            <w:r>
              <w:rPr>
                <w:sz w:val="15"/>
              </w:rPr>
              <w:t>Rp 1.024.850</w:t>
            </w:r>
          </w:p>
        </w:tc>
        <w:tc>
          <w:tcPr>
            <w:tcW w:w="1461" w:type="dxa"/>
            <w:vAlign w:val="center"/>
          </w:tcPr>
          <w:p w14:paraId="19446342" w14:textId="77777777" w:rsidR="00A2090F" w:rsidRDefault="00000000">
            <w:r>
              <w:rPr>
                <w:sz w:val="15"/>
              </w:rPr>
              <w:t>21,170</w:t>
            </w:r>
          </w:p>
        </w:tc>
        <w:tc>
          <w:tcPr>
            <w:tcW w:w="1461" w:type="dxa"/>
            <w:vAlign w:val="center"/>
          </w:tcPr>
          <w:p w14:paraId="6FA0A77A" w14:textId="77777777" w:rsidR="00A2090F" w:rsidRDefault="00000000">
            <w:r>
              <w:rPr>
                <w:sz w:val="15"/>
              </w:rPr>
              <w:t>Rp 21,70 miliar</w:t>
            </w:r>
          </w:p>
        </w:tc>
        <w:tc>
          <w:tcPr>
            <w:tcW w:w="1461" w:type="dxa"/>
            <w:vAlign w:val="center"/>
          </w:tcPr>
          <w:p w14:paraId="0145DE9F" w14:textId="77777777" w:rsidR="00A2090F" w:rsidRDefault="00000000">
            <w:r>
              <w:rPr>
                <w:sz w:val="15"/>
              </w:rPr>
              <w:t>Rp 27,12 miliar</w:t>
            </w:r>
          </w:p>
        </w:tc>
        <w:tc>
          <w:tcPr>
            <w:tcW w:w="1461" w:type="dxa"/>
            <w:vAlign w:val="center"/>
          </w:tcPr>
          <w:p w14:paraId="707A316E" w14:textId="77777777" w:rsidR="00A2090F" w:rsidRDefault="00000000">
            <w:r>
              <w:rPr>
                <w:sz w:val="15"/>
              </w:rPr>
              <w:t>Rp 8,14 miliar</w:t>
            </w:r>
          </w:p>
        </w:tc>
      </w:tr>
      <w:tr w:rsidR="00A2090F" w14:paraId="188A23FC" w14:textId="77777777">
        <w:trPr>
          <w:jc w:val="center"/>
        </w:trPr>
        <w:tc>
          <w:tcPr>
            <w:tcW w:w="1461" w:type="dxa"/>
            <w:vAlign w:val="center"/>
          </w:tcPr>
          <w:p w14:paraId="6A12502F" w14:textId="77777777" w:rsidR="00A2090F" w:rsidRDefault="00000000">
            <w:r>
              <w:rPr>
                <w:sz w:val="15"/>
              </w:rPr>
              <w:t>2028</w:t>
            </w:r>
          </w:p>
        </w:tc>
        <w:tc>
          <w:tcPr>
            <w:tcW w:w="1461" w:type="dxa"/>
            <w:vAlign w:val="center"/>
          </w:tcPr>
          <w:p w14:paraId="5B9AFD3B" w14:textId="77777777" w:rsidR="00A2090F" w:rsidRDefault="00000000">
            <w:r>
              <w:rPr>
                <w:sz w:val="15"/>
              </w:rPr>
              <w:t>60,00%</w:t>
            </w:r>
          </w:p>
        </w:tc>
        <w:tc>
          <w:tcPr>
            <w:tcW w:w="1461" w:type="dxa"/>
            <w:vAlign w:val="center"/>
          </w:tcPr>
          <w:p w14:paraId="63F19853" w14:textId="77777777" w:rsidR="00A2090F" w:rsidRDefault="00000000">
            <w:r>
              <w:rPr>
                <w:sz w:val="15"/>
              </w:rPr>
              <w:t>Rp 1.055.596</w:t>
            </w:r>
          </w:p>
        </w:tc>
        <w:tc>
          <w:tcPr>
            <w:tcW w:w="1461" w:type="dxa"/>
            <w:vAlign w:val="center"/>
          </w:tcPr>
          <w:p w14:paraId="466D8477" w14:textId="77777777" w:rsidR="00A2090F" w:rsidRDefault="00000000">
            <w:r>
              <w:rPr>
                <w:sz w:val="15"/>
              </w:rPr>
              <w:t>21,900</w:t>
            </w:r>
          </w:p>
        </w:tc>
        <w:tc>
          <w:tcPr>
            <w:tcW w:w="1461" w:type="dxa"/>
            <w:vAlign w:val="center"/>
          </w:tcPr>
          <w:p w14:paraId="727F9AAD" w14:textId="77777777" w:rsidR="00A2090F" w:rsidRDefault="00000000">
            <w:r>
              <w:rPr>
                <w:sz w:val="15"/>
              </w:rPr>
              <w:t>Rp 23,12 miliar</w:t>
            </w:r>
          </w:p>
        </w:tc>
        <w:tc>
          <w:tcPr>
            <w:tcW w:w="1461" w:type="dxa"/>
            <w:vAlign w:val="center"/>
          </w:tcPr>
          <w:p w14:paraId="245DC9B3" w14:textId="77777777" w:rsidR="00A2090F" w:rsidRDefault="00000000">
            <w:r>
              <w:rPr>
                <w:sz w:val="15"/>
              </w:rPr>
              <w:t>Rp 28,90 miliar</w:t>
            </w:r>
          </w:p>
        </w:tc>
        <w:tc>
          <w:tcPr>
            <w:tcW w:w="1461" w:type="dxa"/>
            <w:vAlign w:val="center"/>
          </w:tcPr>
          <w:p w14:paraId="3D0F8C67" w14:textId="77777777" w:rsidR="00A2090F" w:rsidRDefault="00000000">
            <w:r>
              <w:rPr>
                <w:sz w:val="15"/>
              </w:rPr>
              <w:t>Rp 8,67 miliar</w:t>
            </w:r>
          </w:p>
        </w:tc>
      </w:tr>
      <w:tr w:rsidR="00A2090F" w14:paraId="4022A05F" w14:textId="77777777">
        <w:trPr>
          <w:jc w:val="center"/>
        </w:trPr>
        <w:tc>
          <w:tcPr>
            <w:tcW w:w="1461" w:type="dxa"/>
            <w:vAlign w:val="center"/>
          </w:tcPr>
          <w:p w14:paraId="069348DA" w14:textId="77777777" w:rsidR="00A2090F" w:rsidRDefault="00000000">
            <w:r>
              <w:rPr>
                <w:sz w:val="15"/>
              </w:rPr>
              <w:t>2029</w:t>
            </w:r>
          </w:p>
        </w:tc>
        <w:tc>
          <w:tcPr>
            <w:tcW w:w="1461" w:type="dxa"/>
            <w:vAlign w:val="center"/>
          </w:tcPr>
          <w:p w14:paraId="5B5E7F8D" w14:textId="77777777" w:rsidR="00A2090F" w:rsidRDefault="00000000">
            <w:r>
              <w:rPr>
                <w:sz w:val="15"/>
              </w:rPr>
              <w:t>62,00%</w:t>
            </w:r>
          </w:p>
        </w:tc>
        <w:tc>
          <w:tcPr>
            <w:tcW w:w="1461" w:type="dxa"/>
            <w:vAlign w:val="center"/>
          </w:tcPr>
          <w:p w14:paraId="53503271" w14:textId="77777777" w:rsidR="00A2090F" w:rsidRDefault="00000000">
            <w:r>
              <w:rPr>
                <w:sz w:val="15"/>
              </w:rPr>
              <w:t>Rp 1.087.263</w:t>
            </w:r>
          </w:p>
        </w:tc>
        <w:tc>
          <w:tcPr>
            <w:tcW w:w="1461" w:type="dxa"/>
            <w:vAlign w:val="center"/>
          </w:tcPr>
          <w:p w14:paraId="46ABFA4F" w14:textId="77777777" w:rsidR="00A2090F" w:rsidRDefault="00000000">
            <w:r>
              <w:rPr>
                <w:sz w:val="15"/>
              </w:rPr>
              <w:t>22,630</w:t>
            </w:r>
          </w:p>
        </w:tc>
        <w:tc>
          <w:tcPr>
            <w:tcW w:w="1461" w:type="dxa"/>
            <w:vAlign w:val="center"/>
          </w:tcPr>
          <w:p w14:paraId="4EAE79B2" w14:textId="77777777" w:rsidR="00A2090F" w:rsidRDefault="00000000">
            <w:r>
              <w:rPr>
                <w:sz w:val="15"/>
              </w:rPr>
              <w:t>Rp 24,60 miliar</w:t>
            </w:r>
          </w:p>
        </w:tc>
        <w:tc>
          <w:tcPr>
            <w:tcW w:w="1461" w:type="dxa"/>
            <w:vAlign w:val="center"/>
          </w:tcPr>
          <w:p w14:paraId="167F8911" w14:textId="77777777" w:rsidR="00A2090F" w:rsidRDefault="00000000">
            <w:r>
              <w:rPr>
                <w:sz w:val="15"/>
              </w:rPr>
              <w:t>Rp 30,76 miliar</w:t>
            </w:r>
          </w:p>
        </w:tc>
        <w:tc>
          <w:tcPr>
            <w:tcW w:w="1461" w:type="dxa"/>
            <w:vAlign w:val="center"/>
          </w:tcPr>
          <w:p w14:paraId="35BA1E21" w14:textId="77777777" w:rsidR="00A2090F" w:rsidRDefault="00000000">
            <w:r>
              <w:rPr>
                <w:sz w:val="15"/>
              </w:rPr>
              <w:t>Rp 9,23 miliar</w:t>
            </w:r>
          </w:p>
        </w:tc>
      </w:tr>
      <w:tr w:rsidR="00A2090F" w14:paraId="4A54BDC0" w14:textId="77777777">
        <w:trPr>
          <w:jc w:val="center"/>
        </w:trPr>
        <w:tc>
          <w:tcPr>
            <w:tcW w:w="1461" w:type="dxa"/>
            <w:vAlign w:val="center"/>
          </w:tcPr>
          <w:p w14:paraId="0B6F21D3" w14:textId="77777777" w:rsidR="00A2090F" w:rsidRDefault="00000000">
            <w:r>
              <w:rPr>
                <w:sz w:val="15"/>
              </w:rPr>
              <w:t>2030</w:t>
            </w:r>
          </w:p>
        </w:tc>
        <w:tc>
          <w:tcPr>
            <w:tcW w:w="1461" w:type="dxa"/>
            <w:vAlign w:val="center"/>
          </w:tcPr>
          <w:p w14:paraId="41714FCD" w14:textId="77777777" w:rsidR="00A2090F" w:rsidRDefault="00000000">
            <w:r>
              <w:rPr>
                <w:sz w:val="15"/>
              </w:rPr>
              <w:t>63,00%</w:t>
            </w:r>
          </w:p>
        </w:tc>
        <w:tc>
          <w:tcPr>
            <w:tcW w:w="1461" w:type="dxa"/>
            <w:vAlign w:val="center"/>
          </w:tcPr>
          <w:p w14:paraId="330F557F" w14:textId="77777777" w:rsidR="00A2090F" w:rsidRDefault="00000000">
            <w:r>
              <w:rPr>
                <w:sz w:val="15"/>
              </w:rPr>
              <w:t>Rp 1.119.881</w:t>
            </w:r>
          </w:p>
        </w:tc>
        <w:tc>
          <w:tcPr>
            <w:tcW w:w="1461" w:type="dxa"/>
            <w:vAlign w:val="center"/>
          </w:tcPr>
          <w:p w14:paraId="6E4FC3CC" w14:textId="77777777" w:rsidR="00A2090F" w:rsidRDefault="00000000">
            <w:r>
              <w:rPr>
                <w:sz w:val="15"/>
              </w:rPr>
              <w:t>22,995</w:t>
            </w:r>
          </w:p>
        </w:tc>
        <w:tc>
          <w:tcPr>
            <w:tcW w:w="1461" w:type="dxa"/>
            <w:vAlign w:val="center"/>
          </w:tcPr>
          <w:p w14:paraId="05176113" w14:textId="77777777" w:rsidR="00A2090F" w:rsidRDefault="00000000">
            <w:r>
              <w:rPr>
                <w:sz w:val="15"/>
              </w:rPr>
              <w:t>Rp 25,75 miliar</w:t>
            </w:r>
          </w:p>
        </w:tc>
        <w:tc>
          <w:tcPr>
            <w:tcW w:w="1461" w:type="dxa"/>
            <w:vAlign w:val="center"/>
          </w:tcPr>
          <w:p w14:paraId="6CF3C208" w14:textId="77777777" w:rsidR="00A2090F" w:rsidRDefault="00000000">
            <w:r>
              <w:rPr>
                <w:sz w:val="15"/>
              </w:rPr>
              <w:t>Rp 32,19 miliar</w:t>
            </w:r>
          </w:p>
        </w:tc>
        <w:tc>
          <w:tcPr>
            <w:tcW w:w="1461" w:type="dxa"/>
            <w:vAlign w:val="center"/>
          </w:tcPr>
          <w:p w14:paraId="5E67AC95" w14:textId="77777777" w:rsidR="00A2090F" w:rsidRDefault="00000000">
            <w:r>
              <w:rPr>
                <w:sz w:val="15"/>
              </w:rPr>
              <w:t>Rp 9,66 miliar</w:t>
            </w:r>
          </w:p>
        </w:tc>
      </w:tr>
      <w:tr w:rsidR="00A2090F" w14:paraId="5BB7FB05" w14:textId="77777777">
        <w:trPr>
          <w:jc w:val="center"/>
        </w:trPr>
        <w:tc>
          <w:tcPr>
            <w:tcW w:w="1461" w:type="dxa"/>
            <w:vAlign w:val="center"/>
          </w:tcPr>
          <w:p w14:paraId="30003EA0" w14:textId="77777777" w:rsidR="00A2090F" w:rsidRDefault="00000000">
            <w:r>
              <w:rPr>
                <w:sz w:val="15"/>
              </w:rPr>
              <w:t>2031</w:t>
            </w:r>
          </w:p>
        </w:tc>
        <w:tc>
          <w:tcPr>
            <w:tcW w:w="1461" w:type="dxa"/>
            <w:vAlign w:val="center"/>
          </w:tcPr>
          <w:p w14:paraId="146F4BBB" w14:textId="77777777" w:rsidR="00A2090F" w:rsidRDefault="00000000">
            <w:r>
              <w:rPr>
                <w:sz w:val="15"/>
              </w:rPr>
              <w:t>63,50%</w:t>
            </w:r>
          </w:p>
        </w:tc>
        <w:tc>
          <w:tcPr>
            <w:tcW w:w="1461" w:type="dxa"/>
            <w:vAlign w:val="center"/>
          </w:tcPr>
          <w:p w14:paraId="0CB902FA" w14:textId="77777777" w:rsidR="00A2090F" w:rsidRDefault="00000000">
            <w:r>
              <w:rPr>
                <w:sz w:val="15"/>
              </w:rPr>
              <w:t>Rp 1.153.478</w:t>
            </w:r>
          </w:p>
        </w:tc>
        <w:tc>
          <w:tcPr>
            <w:tcW w:w="1461" w:type="dxa"/>
            <w:vAlign w:val="center"/>
          </w:tcPr>
          <w:p w14:paraId="30B3F395" w14:textId="77777777" w:rsidR="00A2090F" w:rsidRDefault="00000000">
            <w:r>
              <w:rPr>
                <w:sz w:val="15"/>
              </w:rPr>
              <w:t>23,178</w:t>
            </w:r>
          </w:p>
        </w:tc>
        <w:tc>
          <w:tcPr>
            <w:tcW w:w="1461" w:type="dxa"/>
            <w:vAlign w:val="center"/>
          </w:tcPr>
          <w:p w14:paraId="02946EE7" w14:textId="77777777" w:rsidR="00A2090F" w:rsidRDefault="00000000">
            <w:r>
              <w:rPr>
                <w:sz w:val="15"/>
              </w:rPr>
              <w:t>Rp 26,73 miliar</w:t>
            </w:r>
          </w:p>
        </w:tc>
        <w:tc>
          <w:tcPr>
            <w:tcW w:w="1461" w:type="dxa"/>
            <w:vAlign w:val="center"/>
          </w:tcPr>
          <w:p w14:paraId="136F4A3E" w14:textId="77777777" w:rsidR="00A2090F" w:rsidRDefault="00000000">
            <w:r>
              <w:rPr>
                <w:sz w:val="15"/>
              </w:rPr>
              <w:t>Rp 33,42 miliar</w:t>
            </w:r>
          </w:p>
        </w:tc>
        <w:tc>
          <w:tcPr>
            <w:tcW w:w="1461" w:type="dxa"/>
            <w:vAlign w:val="center"/>
          </w:tcPr>
          <w:p w14:paraId="2F7FFA74" w14:textId="77777777" w:rsidR="00A2090F" w:rsidRDefault="00000000">
            <w:r>
              <w:rPr>
                <w:sz w:val="15"/>
              </w:rPr>
              <w:t>Rp 10,03 miliar</w:t>
            </w:r>
          </w:p>
        </w:tc>
      </w:tr>
      <w:tr w:rsidR="00A2090F" w14:paraId="1CA3DCD6" w14:textId="77777777">
        <w:trPr>
          <w:jc w:val="center"/>
        </w:trPr>
        <w:tc>
          <w:tcPr>
            <w:tcW w:w="1461" w:type="dxa"/>
            <w:vAlign w:val="center"/>
          </w:tcPr>
          <w:p w14:paraId="3C25E893" w14:textId="77777777" w:rsidR="00A2090F" w:rsidRDefault="00000000">
            <w:r>
              <w:rPr>
                <w:sz w:val="15"/>
              </w:rPr>
              <w:t>2032</w:t>
            </w:r>
          </w:p>
        </w:tc>
        <w:tc>
          <w:tcPr>
            <w:tcW w:w="1461" w:type="dxa"/>
            <w:vAlign w:val="center"/>
          </w:tcPr>
          <w:p w14:paraId="15582F9D" w14:textId="77777777" w:rsidR="00A2090F" w:rsidRDefault="00000000">
            <w:r>
              <w:rPr>
                <w:sz w:val="15"/>
              </w:rPr>
              <w:t>64,00%</w:t>
            </w:r>
          </w:p>
        </w:tc>
        <w:tc>
          <w:tcPr>
            <w:tcW w:w="1461" w:type="dxa"/>
            <w:vAlign w:val="center"/>
          </w:tcPr>
          <w:p w14:paraId="73275633" w14:textId="77777777" w:rsidR="00A2090F" w:rsidRDefault="00000000">
            <w:r>
              <w:rPr>
                <w:sz w:val="15"/>
              </w:rPr>
              <w:t>Rp 1.188.082</w:t>
            </w:r>
          </w:p>
        </w:tc>
        <w:tc>
          <w:tcPr>
            <w:tcW w:w="1461" w:type="dxa"/>
            <w:vAlign w:val="center"/>
          </w:tcPr>
          <w:p w14:paraId="4722DD43" w14:textId="77777777" w:rsidR="00A2090F" w:rsidRDefault="00000000">
            <w:r>
              <w:rPr>
                <w:sz w:val="15"/>
              </w:rPr>
              <w:t>23,360</w:t>
            </w:r>
          </w:p>
        </w:tc>
        <w:tc>
          <w:tcPr>
            <w:tcW w:w="1461" w:type="dxa"/>
            <w:vAlign w:val="center"/>
          </w:tcPr>
          <w:p w14:paraId="1F8F1B33" w14:textId="77777777" w:rsidR="00A2090F" w:rsidRDefault="00000000">
            <w:r>
              <w:rPr>
                <w:sz w:val="15"/>
              </w:rPr>
              <w:t>Rp 27,75 miliar</w:t>
            </w:r>
          </w:p>
        </w:tc>
        <w:tc>
          <w:tcPr>
            <w:tcW w:w="1461" w:type="dxa"/>
            <w:vAlign w:val="center"/>
          </w:tcPr>
          <w:p w14:paraId="50132E6C" w14:textId="77777777" w:rsidR="00A2090F" w:rsidRDefault="00000000">
            <w:r>
              <w:rPr>
                <w:sz w:val="15"/>
              </w:rPr>
              <w:t>Rp 34,69 miliar</w:t>
            </w:r>
          </w:p>
        </w:tc>
        <w:tc>
          <w:tcPr>
            <w:tcW w:w="1461" w:type="dxa"/>
            <w:vAlign w:val="center"/>
          </w:tcPr>
          <w:p w14:paraId="0AE8B63C" w14:textId="77777777" w:rsidR="00A2090F" w:rsidRDefault="00000000">
            <w:r>
              <w:rPr>
                <w:sz w:val="15"/>
              </w:rPr>
              <w:t>Rp 10,41 miliar</w:t>
            </w:r>
          </w:p>
        </w:tc>
      </w:tr>
      <w:tr w:rsidR="00A2090F" w14:paraId="6AF7A8DA" w14:textId="77777777">
        <w:trPr>
          <w:jc w:val="center"/>
        </w:trPr>
        <w:tc>
          <w:tcPr>
            <w:tcW w:w="1461" w:type="dxa"/>
            <w:vAlign w:val="center"/>
          </w:tcPr>
          <w:p w14:paraId="555BCAB1" w14:textId="77777777" w:rsidR="00A2090F" w:rsidRDefault="00000000">
            <w:r>
              <w:rPr>
                <w:sz w:val="15"/>
              </w:rPr>
              <w:t>2033</w:t>
            </w:r>
          </w:p>
        </w:tc>
        <w:tc>
          <w:tcPr>
            <w:tcW w:w="1461" w:type="dxa"/>
            <w:vAlign w:val="center"/>
          </w:tcPr>
          <w:p w14:paraId="3D7BD70C" w14:textId="77777777" w:rsidR="00A2090F" w:rsidRDefault="00000000">
            <w:r>
              <w:rPr>
                <w:sz w:val="15"/>
              </w:rPr>
              <w:t>64,00%</w:t>
            </w:r>
          </w:p>
        </w:tc>
        <w:tc>
          <w:tcPr>
            <w:tcW w:w="1461" w:type="dxa"/>
            <w:vAlign w:val="center"/>
          </w:tcPr>
          <w:p w14:paraId="52F5ACAB" w14:textId="77777777" w:rsidR="00A2090F" w:rsidRDefault="00000000">
            <w:r>
              <w:rPr>
                <w:sz w:val="15"/>
              </w:rPr>
              <w:t>Rp 1.223.724</w:t>
            </w:r>
          </w:p>
        </w:tc>
        <w:tc>
          <w:tcPr>
            <w:tcW w:w="1461" w:type="dxa"/>
            <w:vAlign w:val="center"/>
          </w:tcPr>
          <w:p w14:paraId="35EDF6A3" w14:textId="77777777" w:rsidR="00A2090F" w:rsidRDefault="00000000">
            <w:r>
              <w:rPr>
                <w:sz w:val="15"/>
              </w:rPr>
              <w:t>23,360</w:t>
            </w:r>
          </w:p>
        </w:tc>
        <w:tc>
          <w:tcPr>
            <w:tcW w:w="1461" w:type="dxa"/>
            <w:vAlign w:val="center"/>
          </w:tcPr>
          <w:p w14:paraId="051B8EE1" w14:textId="77777777" w:rsidR="00A2090F" w:rsidRDefault="00000000">
            <w:r>
              <w:rPr>
                <w:sz w:val="15"/>
              </w:rPr>
              <w:t>Rp 28,59 miliar</w:t>
            </w:r>
          </w:p>
        </w:tc>
        <w:tc>
          <w:tcPr>
            <w:tcW w:w="1461" w:type="dxa"/>
            <w:vAlign w:val="center"/>
          </w:tcPr>
          <w:p w14:paraId="0D45020B" w14:textId="77777777" w:rsidR="00A2090F" w:rsidRDefault="00000000">
            <w:r>
              <w:rPr>
                <w:sz w:val="15"/>
              </w:rPr>
              <w:t>Rp 35,73 miliar</w:t>
            </w:r>
          </w:p>
        </w:tc>
        <w:tc>
          <w:tcPr>
            <w:tcW w:w="1461" w:type="dxa"/>
            <w:vAlign w:val="center"/>
          </w:tcPr>
          <w:p w14:paraId="2B6C0B3B" w14:textId="77777777" w:rsidR="00A2090F" w:rsidRDefault="00000000">
            <w:r>
              <w:rPr>
                <w:sz w:val="15"/>
              </w:rPr>
              <w:t>Rp 10,72 miliar</w:t>
            </w:r>
          </w:p>
        </w:tc>
      </w:tr>
      <w:tr w:rsidR="00A2090F" w14:paraId="0F4B415C" w14:textId="77777777">
        <w:trPr>
          <w:jc w:val="center"/>
        </w:trPr>
        <w:tc>
          <w:tcPr>
            <w:tcW w:w="1461" w:type="dxa"/>
            <w:vAlign w:val="center"/>
          </w:tcPr>
          <w:p w14:paraId="3A15ABE8" w14:textId="77777777" w:rsidR="00A2090F" w:rsidRDefault="00000000">
            <w:r>
              <w:rPr>
                <w:sz w:val="15"/>
              </w:rPr>
              <w:t>2034</w:t>
            </w:r>
          </w:p>
        </w:tc>
        <w:tc>
          <w:tcPr>
            <w:tcW w:w="1461" w:type="dxa"/>
            <w:vAlign w:val="center"/>
          </w:tcPr>
          <w:p w14:paraId="6C70AEBB" w14:textId="77777777" w:rsidR="00A2090F" w:rsidRDefault="00000000">
            <w:r>
              <w:rPr>
                <w:sz w:val="15"/>
              </w:rPr>
              <w:t>64,00%</w:t>
            </w:r>
          </w:p>
        </w:tc>
        <w:tc>
          <w:tcPr>
            <w:tcW w:w="1461" w:type="dxa"/>
            <w:vAlign w:val="center"/>
          </w:tcPr>
          <w:p w14:paraId="39EC38C4" w14:textId="77777777" w:rsidR="00A2090F" w:rsidRDefault="00000000">
            <w:r>
              <w:rPr>
                <w:sz w:val="15"/>
              </w:rPr>
              <w:t>Rp 1.260.436</w:t>
            </w:r>
          </w:p>
        </w:tc>
        <w:tc>
          <w:tcPr>
            <w:tcW w:w="1461" w:type="dxa"/>
            <w:vAlign w:val="center"/>
          </w:tcPr>
          <w:p w14:paraId="364A825B" w14:textId="77777777" w:rsidR="00A2090F" w:rsidRDefault="00000000">
            <w:r>
              <w:rPr>
                <w:sz w:val="15"/>
              </w:rPr>
              <w:t>23,360</w:t>
            </w:r>
          </w:p>
        </w:tc>
        <w:tc>
          <w:tcPr>
            <w:tcW w:w="1461" w:type="dxa"/>
            <w:vAlign w:val="center"/>
          </w:tcPr>
          <w:p w14:paraId="6377BE04" w14:textId="77777777" w:rsidR="00A2090F" w:rsidRDefault="00000000">
            <w:r>
              <w:rPr>
                <w:sz w:val="15"/>
              </w:rPr>
              <w:t>Rp 29,44 miliar</w:t>
            </w:r>
          </w:p>
        </w:tc>
        <w:tc>
          <w:tcPr>
            <w:tcW w:w="1461" w:type="dxa"/>
            <w:vAlign w:val="center"/>
          </w:tcPr>
          <w:p w14:paraId="03C17AF2" w14:textId="77777777" w:rsidR="00A2090F" w:rsidRDefault="00000000">
            <w:r>
              <w:rPr>
                <w:sz w:val="15"/>
              </w:rPr>
              <w:t>Rp 36,80 miliar</w:t>
            </w:r>
          </w:p>
        </w:tc>
        <w:tc>
          <w:tcPr>
            <w:tcW w:w="1461" w:type="dxa"/>
            <w:vAlign w:val="center"/>
          </w:tcPr>
          <w:p w14:paraId="30964113" w14:textId="77777777" w:rsidR="00A2090F" w:rsidRDefault="00000000">
            <w:r>
              <w:rPr>
                <w:sz w:val="15"/>
              </w:rPr>
              <w:t>Rp 11,04 miliar</w:t>
            </w:r>
          </w:p>
        </w:tc>
      </w:tr>
      <w:tr w:rsidR="00A2090F" w14:paraId="0D14C19C" w14:textId="77777777">
        <w:trPr>
          <w:jc w:val="center"/>
        </w:trPr>
        <w:tc>
          <w:tcPr>
            <w:tcW w:w="1461" w:type="dxa"/>
            <w:vAlign w:val="center"/>
          </w:tcPr>
          <w:p w14:paraId="55171686" w14:textId="77777777" w:rsidR="00A2090F" w:rsidRDefault="00000000">
            <w:r>
              <w:rPr>
                <w:sz w:val="15"/>
              </w:rPr>
              <w:t>2035</w:t>
            </w:r>
          </w:p>
        </w:tc>
        <w:tc>
          <w:tcPr>
            <w:tcW w:w="1461" w:type="dxa"/>
            <w:vAlign w:val="center"/>
          </w:tcPr>
          <w:p w14:paraId="71C8040B" w14:textId="77777777" w:rsidR="00A2090F" w:rsidRDefault="00000000">
            <w:r>
              <w:rPr>
                <w:sz w:val="15"/>
              </w:rPr>
              <w:t>64,00%</w:t>
            </w:r>
          </w:p>
        </w:tc>
        <w:tc>
          <w:tcPr>
            <w:tcW w:w="1461" w:type="dxa"/>
            <w:vAlign w:val="center"/>
          </w:tcPr>
          <w:p w14:paraId="21501362" w14:textId="77777777" w:rsidR="00A2090F" w:rsidRDefault="00000000">
            <w:r>
              <w:rPr>
                <w:sz w:val="15"/>
              </w:rPr>
              <w:t>Rp 1.298.249</w:t>
            </w:r>
          </w:p>
        </w:tc>
        <w:tc>
          <w:tcPr>
            <w:tcW w:w="1461" w:type="dxa"/>
            <w:vAlign w:val="center"/>
          </w:tcPr>
          <w:p w14:paraId="180453F8" w14:textId="77777777" w:rsidR="00A2090F" w:rsidRDefault="00000000">
            <w:r>
              <w:rPr>
                <w:sz w:val="15"/>
              </w:rPr>
              <w:t>23,360</w:t>
            </w:r>
          </w:p>
        </w:tc>
        <w:tc>
          <w:tcPr>
            <w:tcW w:w="1461" w:type="dxa"/>
            <w:vAlign w:val="center"/>
          </w:tcPr>
          <w:p w14:paraId="791621DD" w14:textId="77777777" w:rsidR="00A2090F" w:rsidRDefault="00000000">
            <w:r>
              <w:rPr>
                <w:sz w:val="15"/>
              </w:rPr>
              <w:t>Rp 30,33 miliar</w:t>
            </w:r>
          </w:p>
        </w:tc>
        <w:tc>
          <w:tcPr>
            <w:tcW w:w="1461" w:type="dxa"/>
            <w:vAlign w:val="center"/>
          </w:tcPr>
          <w:p w14:paraId="611E1425" w14:textId="77777777" w:rsidR="00A2090F" w:rsidRDefault="00000000">
            <w:r>
              <w:rPr>
                <w:sz w:val="15"/>
              </w:rPr>
              <w:t>Rp 37,91 miliar</w:t>
            </w:r>
          </w:p>
        </w:tc>
        <w:tc>
          <w:tcPr>
            <w:tcW w:w="1461" w:type="dxa"/>
            <w:vAlign w:val="center"/>
          </w:tcPr>
          <w:p w14:paraId="59F7A8D4" w14:textId="77777777" w:rsidR="00A2090F" w:rsidRDefault="00000000">
            <w:r>
              <w:rPr>
                <w:sz w:val="15"/>
              </w:rPr>
              <w:t>Rp 11,37 miliar</w:t>
            </w:r>
          </w:p>
        </w:tc>
      </w:tr>
    </w:tbl>
    <w:p w14:paraId="7054230F" w14:textId="77777777" w:rsidR="00A2090F" w:rsidRDefault="00000000">
      <w:r>
        <w:t>Sebagai ilustrasi, room revenue tahun 2026 = 100 kamar × 365 hari × 55,00% × Rp 995.000 = Rp 19,97 miliar. Dengan pendapatan lain 25%, total revenue menjadi sekitar Rp 24,97 miliar. Dengan NOI margin 30%, NOI tahun 2026 sekitar Rp 7,49 miliar.</w:t>
      </w:r>
    </w:p>
    <w:p w14:paraId="66D1E8CA" w14:textId="77777777" w:rsidR="00A2090F" w:rsidRDefault="00000000">
      <w:pPr>
        <w:pStyle w:val="Heading2"/>
      </w:pPr>
      <w:r>
        <w:t>6.2 Perhitungan present value</w:t>
      </w:r>
    </w:p>
    <w:tbl>
      <w:tblPr>
        <w:tblStyle w:val="TableGrid"/>
        <w:tblW w:w="0" w:type="auto"/>
        <w:tblLook w:val="04A0" w:firstRow="1" w:lastRow="0" w:firstColumn="1" w:lastColumn="0" w:noHBand="0" w:noVBand="1"/>
      </w:tblPr>
      <w:tblGrid>
        <w:gridCol w:w="2045"/>
        <w:gridCol w:w="2045"/>
        <w:gridCol w:w="2045"/>
        <w:gridCol w:w="2045"/>
        <w:gridCol w:w="2045"/>
      </w:tblGrid>
      <w:tr w:rsidR="00A2090F" w14:paraId="264C77CB" w14:textId="77777777">
        <w:tc>
          <w:tcPr>
            <w:tcW w:w="2045" w:type="dxa"/>
            <w:shd w:val="clear" w:color="auto" w:fill="D9EAF7"/>
            <w:vAlign w:val="center"/>
          </w:tcPr>
          <w:p w14:paraId="1DDC6E6B" w14:textId="77777777" w:rsidR="00A2090F" w:rsidRDefault="00000000">
            <w:r>
              <w:rPr>
                <w:b/>
                <w:sz w:val="16"/>
              </w:rPr>
              <w:t>Tahun</w:t>
            </w:r>
          </w:p>
        </w:tc>
        <w:tc>
          <w:tcPr>
            <w:tcW w:w="2045" w:type="dxa"/>
            <w:shd w:val="clear" w:color="auto" w:fill="D9EAF7"/>
            <w:vAlign w:val="center"/>
          </w:tcPr>
          <w:p w14:paraId="2C84BAF7" w14:textId="77777777" w:rsidR="00A2090F" w:rsidRDefault="00000000">
            <w:r>
              <w:rPr>
                <w:b/>
                <w:sz w:val="16"/>
              </w:rPr>
              <w:t>NOI</w:t>
            </w:r>
          </w:p>
        </w:tc>
        <w:tc>
          <w:tcPr>
            <w:tcW w:w="2045" w:type="dxa"/>
            <w:shd w:val="clear" w:color="auto" w:fill="D9EAF7"/>
            <w:vAlign w:val="center"/>
          </w:tcPr>
          <w:p w14:paraId="7B056321" w14:textId="77777777" w:rsidR="00A2090F" w:rsidRDefault="00000000">
            <w:r>
              <w:rPr>
                <w:b/>
                <w:sz w:val="16"/>
              </w:rPr>
              <w:t>Discount Factor</w:t>
            </w:r>
          </w:p>
        </w:tc>
        <w:tc>
          <w:tcPr>
            <w:tcW w:w="2045" w:type="dxa"/>
            <w:shd w:val="clear" w:color="auto" w:fill="D9EAF7"/>
            <w:vAlign w:val="center"/>
          </w:tcPr>
          <w:p w14:paraId="18B8DB2F" w14:textId="77777777" w:rsidR="00A2090F" w:rsidRDefault="00000000">
            <w:r>
              <w:rPr>
                <w:b/>
                <w:sz w:val="16"/>
              </w:rPr>
              <w:t>PV NOI</w:t>
            </w:r>
          </w:p>
        </w:tc>
        <w:tc>
          <w:tcPr>
            <w:tcW w:w="2045" w:type="dxa"/>
            <w:shd w:val="clear" w:color="auto" w:fill="D9EAF7"/>
            <w:vAlign w:val="center"/>
          </w:tcPr>
          <w:p w14:paraId="06BD46A9" w14:textId="77777777" w:rsidR="00A2090F" w:rsidRDefault="00000000">
            <w:r>
              <w:rPr>
                <w:b/>
                <w:sz w:val="16"/>
              </w:rPr>
              <w:t>Keterangan</w:t>
            </w:r>
          </w:p>
        </w:tc>
      </w:tr>
      <w:tr w:rsidR="00A2090F" w14:paraId="3443E80C" w14:textId="77777777">
        <w:tc>
          <w:tcPr>
            <w:tcW w:w="2045" w:type="dxa"/>
            <w:vAlign w:val="center"/>
          </w:tcPr>
          <w:p w14:paraId="5E9C7BA3" w14:textId="77777777" w:rsidR="00A2090F" w:rsidRDefault="00000000">
            <w:r>
              <w:rPr>
                <w:sz w:val="16"/>
              </w:rPr>
              <w:t>2026</w:t>
            </w:r>
          </w:p>
        </w:tc>
        <w:tc>
          <w:tcPr>
            <w:tcW w:w="2045" w:type="dxa"/>
            <w:vAlign w:val="center"/>
          </w:tcPr>
          <w:p w14:paraId="344014B3" w14:textId="77777777" w:rsidR="00A2090F" w:rsidRDefault="00000000">
            <w:r>
              <w:rPr>
                <w:sz w:val="16"/>
              </w:rPr>
              <w:t>Rp 7,49 miliar</w:t>
            </w:r>
          </w:p>
        </w:tc>
        <w:tc>
          <w:tcPr>
            <w:tcW w:w="2045" w:type="dxa"/>
            <w:vAlign w:val="center"/>
          </w:tcPr>
          <w:p w14:paraId="1966F3DE" w14:textId="77777777" w:rsidR="00A2090F" w:rsidRDefault="00000000">
            <w:r>
              <w:rPr>
                <w:sz w:val="16"/>
              </w:rPr>
              <w:t>0.8929</w:t>
            </w:r>
          </w:p>
        </w:tc>
        <w:tc>
          <w:tcPr>
            <w:tcW w:w="2045" w:type="dxa"/>
            <w:vAlign w:val="center"/>
          </w:tcPr>
          <w:p w14:paraId="1DA64126" w14:textId="77777777" w:rsidR="00A2090F" w:rsidRDefault="00000000">
            <w:r>
              <w:rPr>
                <w:sz w:val="16"/>
              </w:rPr>
              <w:t>Rp 6,69 miliar</w:t>
            </w:r>
          </w:p>
        </w:tc>
        <w:tc>
          <w:tcPr>
            <w:tcW w:w="2045" w:type="dxa"/>
            <w:vAlign w:val="center"/>
          </w:tcPr>
          <w:p w14:paraId="0E1E1CCF" w14:textId="77777777" w:rsidR="00A2090F" w:rsidRDefault="00000000">
            <w:r>
              <w:rPr>
                <w:sz w:val="16"/>
              </w:rPr>
              <w:t>Forecast</w:t>
            </w:r>
          </w:p>
        </w:tc>
      </w:tr>
      <w:tr w:rsidR="00A2090F" w14:paraId="3CC7B42B" w14:textId="77777777">
        <w:tc>
          <w:tcPr>
            <w:tcW w:w="2045" w:type="dxa"/>
            <w:vAlign w:val="center"/>
          </w:tcPr>
          <w:p w14:paraId="2C29ECB4" w14:textId="77777777" w:rsidR="00A2090F" w:rsidRDefault="00000000">
            <w:r>
              <w:rPr>
                <w:sz w:val="16"/>
              </w:rPr>
              <w:t>2027</w:t>
            </w:r>
          </w:p>
        </w:tc>
        <w:tc>
          <w:tcPr>
            <w:tcW w:w="2045" w:type="dxa"/>
            <w:vAlign w:val="center"/>
          </w:tcPr>
          <w:p w14:paraId="5F6A6EC9" w14:textId="77777777" w:rsidR="00A2090F" w:rsidRDefault="00000000">
            <w:r>
              <w:rPr>
                <w:sz w:val="16"/>
              </w:rPr>
              <w:t>Rp 8,14 miliar</w:t>
            </w:r>
          </w:p>
        </w:tc>
        <w:tc>
          <w:tcPr>
            <w:tcW w:w="2045" w:type="dxa"/>
            <w:vAlign w:val="center"/>
          </w:tcPr>
          <w:p w14:paraId="1128F41B" w14:textId="77777777" w:rsidR="00A2090F" w:rsidRDefault="00000000">
            <w:r>
              <w:rPr>
                <w:sz w:val="16"/>
              </w:rPr>
              <w:t>0.7972</w:t>
            </w:r>
          </w:p>
        </w:tc>
        <w:tc>
          <w:tcPr>
            <w:tcW w:w="2045" w:type="dxa"/>
            <w:vAlign w:val="center"/>
          </w:tcPr>
          <w:p w14:paraId="6B29768A" w14:textId="77777777" w:rsidR="00A2090F" w:rsidRDefault="00000000">
            <w:r>
              <w:rPr>
                <w:sz w:val="16"/>
              </w:rPr>
              <w:t>Rp 6,49 miliar</w:t>
            </w:r>
          </w:p>
        </w:tc>
        <w:tc>
          <w:tcPr>
            <w:tcW w:w="2045" w:type="dxa"/>
            <w:vAlign w:val="center"/>
          </w:tcPr>
          <w:p w14:paraId="30B577F5" w14:textId="77777777" w:rsidR="00A2090F" w:rsidRDefault="00000000">
            <w:r>
              <w:rPr>
                <w:sz w:val="16"/>
              </w:rPr>
              <w:t>Forecast</w:t>
            </w:r>
          </w:p>
        </w:tc>
      </w:tr>
      <w:tr w:rsidR="00A2090F" w14:paraId="0A903F89" w14:textId="77777777">
        <w:tc>
          <w:tcPr>
            <w:tcW w:w="2045" w:type="dxa"/>
            <w:vAlign w:val="center"/>
          </w:tcPr>
          <w:p w14:paraId="54579802" w14:textId="77777777" w:rsidR="00A2090F" w:rsidRDefault="00000000">
            <w:r>
              <w:rPr>
                <w:sz w:val="16"/>
              </w:rPr>
              <w:t>2028</w:t>
            </w:r>
          </w:p>
        </w:tc>
        <w:tc>
          <w:tcPr>
            <w:tcW w:w="2045" w:type="dxa"/>
            <w:vAlign w:val="center"/>
          </w:tcPr>
          <w:p w14:paraId="3F6F5C05" w14:textId="77777777" w:rsidR="00A2090F" w:rsidRDefault="00000000">
            <w:r>
              <w:rPr>
                <w:sz w:val="16"/>
              </w:rPr>
              <w:t>Rp 8,67 miliar</w:t>
            </w:r>
          </w:p>
        </w:tc>
        <w:tc>
          <w:tcPr>
            <w:tcW w:w="2045" w:type="dxa"/>
            <w:vAlign w:val="center"/>
          </w:tcPr>
          <w:p w14:paraId="2E29F6BF" w14:textId="77777777" w:rsidR="00A2090F" w:rsidRDefault="00000000">
            <w:r>
              <w:rPr>
                <w:sz w:val="16"/>
              </w:rPr>
              <w:t>0.7118</w:t>
            </w:r>
          </w:p>
        </w:tc>
        <w:tc>
          <w:tcPr>
            <w:tcW w:w="2045" w:type="dxa"/>
            <w:vAlign w:val="center"/>
          </w:tcPr>
          <w:p w14:paraId="1AEBC971" w14:textId="77777777" w:rsidR="00A2090F" w:rsidRDefault="00000000">
            <w:r>
              <w:rPr>
                <w:sz w:val="16"/>
              </w:rPr>
              <w:t>Rp 6,17 miliar</w:t>
            </w:r>
          </w:p>
        </w:tc>
        <w:tc>
          <w:tcPr>
            <w:tcW w:w="2045" w:type="dxa"/>
            <w:vAlign w:val="center"/>
          </w:tcPr>
          <w:p w14:paraId="629BB589" w14:textId="77777777" w:rsidR="00A2090F" w:rsidRDefault="00000000">
            <w:r>
              <w:rPr>
                <w:sz w:val="16"/>
              </w:rPr>
              <w:t>Forecast</w:t>
            </w:r>
          </w:p>
        </w:tc>
      </w:tr>
      <w:tr w:rsidR="00A2090F" w14:paraId="305DC50C" w14:textId="77777777">
        <w:tc>
          <w:tcPr>
            <w:tcW w:w="2045" w:type="dxa"/>
            <w:vAlign w:val="center"/>
          </w:tcPr>
          <w:p w14:paraId="5AE21A6C" w14:textId="77777777" w:rsidR="00A2090F" w:rsidRDefault="00000000">
            <w:r>
              <w:rPr>
                <w:sz w:val="16"/>
              </w:rPr>
              <w:t>2029</w:t>
            </w:r>
          </w:p>
        </w:tc>
        <w:tc>
          <w:tcPr>
            <w:tcW w:w="2045" w:type="dxa"/>
            <w:vAlign w:val="center"/>
          </w:tcPr>
          <w:p w14:paraId="2F1C8F28" w14:textId="77777777" w:rsidR="00A2090F" w:rsidRDefault="00000000">
            <w:r>
              <w:rPr>
                <w:sz w:val="16"/>
              </w:rPr>
              <w:t>Rp 9,23 miliar</w:t>
            </w:r>
          </w:p>
        </w:tc>
        <w:tc>
          <w:tcPr>
            <w:tcW w:w="2045" w:type="dxa"/>
            <w:vAlign w:val="center"/>
          </w:tcPr>
          <w:p w14:paraId="75ACB6E9" w14:textId="77777777" w:rsidR="00A2090F" w:rsidRDefault="00000000">
            <w:r>
              <w:rPr>
                <w:sz w:val="16"/>
              </w:rPr>
              <w:t>0.6355</w:t>
            </w:r>
          </w:p>
        </w:tc>
        <w:tc>
          <w:tcPr>
            <w:tcW w:w="2045" w:type="dxa"/>
            <w:vAlign w:val="center"/>
          </w:tcPr>
          <w:p w14:paraId="7DF2107C" w14:textId="77777777" w:rsidR="00A2090F" w:rsidRDefault="00000000">
            <w:r>
              <w:rPr>
                <w:sz w:val="16"/>
              </w:rPr>
              <w:t>Rp 5,86 miliar</w:t>
            </w:r>
          </w:p>
        </w:tc>
        <w:tc>
          <w:tcPr>
            <w:tcW w:w="2045" w:type="dxa"/>
            <w:vAlign w:val="center"/>
          </w:tcPr>
          <w:p w14:paraId="4A6F7163" w14:textId="77777777" w:rsidR="00A2090F" w:rsidRDefault="00000000">
            <w:r>
              <w:rPr>
                <w:sz w:val="16"/>
              </w:rPr>
              <w:t>Forecast</w:t>
            </w:r>
          </w:p>
        </w:tc>
      </w:tr>
      <w:tr w:rsidR="00A2090F" w14:paraId="3052695B" w14:textId="77777777">
        <w:tc>
          <w:tcPr>
            <w:tcW w:w="2045" w:type="dxa"/>
            <w:vAlign w:val="center"/>
          </w:tcPr>
          <w:p w14:paraId="185D2E49" w14:textId="77777777" w:rsidR="00A2090F" w:rsidRDefault="00000000">
            <w:r>
              <w:rPr>
                <w:sz w:val="16"/>
              </w:rPr>
              <w:t>2030</w:t>
            </w:r>
          </w:p>
        </w:tc>
        <w:tc>
          <w:tcPr>
            <w:tcW w:w="2045" w:type="dxa"/>
            <w:vAlign w:val="center"/>
          </w:tcPr>
          <w:p w14:paraId="49C56097" w14:textId="77777777" w:rsidR="00A2090F" w:rsidRDefault="00000000">
            <w:r>
              <w:rPr>
                <w:sz w:val="16"/>
              </w:rPr>
              <w:t>Rp 9,66 miliar</w:t>
            </w:r>
          </w:p>
        </w:tc>
        <w:tc>
          <w:tcPr>
            <w:tcW w:w="2045" w:type="dxa"/>
            <w:vAlign w:val="center"/>
          </w:tcPr>
          <w:p w14:paraId="341751EE" w14:textId="77777777" w:rsidR="00A2090F" w:rsidRDefault="00000000">
            <w:r>
              <w:rPr>
                <w:sz w:val="16"/>
              </w:rPr>
              <w:t>0.5674</w:t>
            </w:r>
          </w:p>
        </w:tc>
        <w:tc>
          <w:tcPr>
            <w:tcW w:w="2045" w:type="dxa"/>
            <w:vAlign w:val="center"/>
          </w:tcPr>
          <w:p w14:paraId="7DAEDF77" w14:textId="77777777" w:rsidR="00A2090F" w:rsidRDefault="00000000">
            <w:r>
              <w:rPr>
                <w:sz w:val="16"/>
              </w:rPr>
              <w:t>Rp 5,48 miliar</w:t>
            </w:r>
          </w:p>
        </w:tc>
        <w:tc>
          <w:tcPr>
            <w:tcW w:w="2045" w:type="dxa"/>
            <w:vAlign w:val="center"/>
          </w:tcPr>
          <w:p w14:paraId="38BFC76D" w14:textId="77777777" w:rsidR="00A2090F" w:rsidRDefault="00000000">
            <w:r>
              <w:rPr>
                <w:sz w:val="16"/>
              </w:rPr>
              <w:t>Forecast</w:t>
            </w:r>
          </w:p>
        </w:tc>
      </w:tr>
      <w:tr w:rsidR="00A2090F" w14:paraId="2513B9D7" w14:textId="77777777">
        <w:tc>
          <w:tcPr>
            <w:tcW w:w="2045" w:type="dxa"/>
            <w:vAlign w:val="center"/>
          </w:tcPr>
          <w:p w14:paraId="64A089D8" w14:textId="77777777" w:rsidR="00A2090F" w:rsidRDefault="00000000">
            <w:r>
              <w:rPr>
                <w:sz w:val="16"/>
              </w:rPr>
              <w:t>2031</w:t>
            </w:r>
          </w:p>
        </w:tc>
        <w:tc>
          <w:tcPr>
            <w:tcW w:w="2045" w:type="dxa"/>
            <w:vAlign w:val="center"/>
          </w:tcPr>
          <w:p w14:paraId="7DD50FBD" w14:textId="77777777" w:rsidR="00A2090F" w:rsidRDefault="00000000">
            <w:r>
              <w:rPr>
                <w:sz w:val="16"/>
              </w:rPr>
              <w:t>Rp 10,03 miliar</w:t>
            </w:r>
          </w:p>
        </w:tc>
        <w:tc>
          <w:tcPr>
            <w:tcW w:w="2045" w:type="dxa"/>
            <w:vAlign w:val="center"/>
          </w:tcPr>
          <w:p w14:paraId="71C9B18E" w14:textId="77777777" w:rsidR="00A2090F" w:rsidRDefault="00000000">
            <w:r>
              <w:rPr>
                <w:sz w:val="16"/>
              </w:rPr>
              <w:t>0.5066</w:t>
            </w:r>
          </w:p>
        </w:tc>
        <w:tc>
          <w:tcPr>
            <w:tcW w:w="2045" w:type="dxa"/>
            <w:vAlign w:val="center"/>
          </w:tcPr>
          <w:p w14:paraId="61AD8401" w14:textId="77777777" w:rsidR="00A2090F" w:rsidRDefault="00000000">
            <w:r>
              <w:rPr>
                <w:sz w:val="16"/>
              </w:rPr>
              <w:t>Rp 5,08 miliar</w:t>
            </w:r>
          </w:p>
        </w:tc>
        <w:tc>
          <w:tcPr>
            <w:tcW w:w="2045" w:type="dxa"/>
            <w:vAlign w:val="center"/>
          </w:tcPr>
          <w:p w14:paraId="58ADF819" w14:textId="77777777" w:rsidR="00A2090F" w:rsidRDefault="00000000">
            <w:r>
              <w:rPr>
                <w:sz w:val="16"/>
              </w:rPr>
              <w:t>Forecast</w:t>
            </w:r>
          </w:p>
        </w:tc>
      </w:tr>
      <w:tr w:rsidR="00A2090F" w14:paraId="63D5AAF1" w14:textId="77777777">
        <w:tc>
          <w:tcPr>
            <w:tcW w:w="2045" w:type="dxa"/>
            <w:vAlign w:val="center"/>
          </w:tcPr>
          <w:p w14:paraId="00CD3005" w14:textId="77777777" w:rsidR="00A2090F" w:rsidRDefault="00000000">
            <w:r>
              <w:rPr>
                <w:sz w:val="16"/>
              </w:rPr>
              <w:t>2032</w:t>
            </w:r>
          </w:p>
        </w:tc>
        <w:tc>
          <w:tcPr>
            <w:tcW w:w="2045" w:type="dxa"/>
            <w:vAlign w:val="center"/>
          </w:tcPr>
          <w:p w14:paraId="5AB7EB29" w14:textId="77777777" w:rsidR="00A2090F" w:rsidRDefault="00000000">
            <w:r>
              <w:rPr>
                <w:sz w:val="16"/>
              </w:rPr>
              <w:t>Rp 10,41 miliar</w:t>
            </w:r>
          </w:p>
        </w:tc>
        <w:tc>
          <w:tcPr>
            <w:tcW w:w="2045" w:type="dxa"/>
            <w:vAlign w:val="center"/>
          </w:tcPr>
          <w:p w14:paraId="5CC55857" w14:textId="77777777" w:rsidR="00A2090F" w:rsidRDefault="00000000">
            <w:r>
              <w:rPr>
                <w:sz w:val="16"/>
              </w:rPr>
              <w:t>0.4523</w:t>
            </w:r>
          </w:p>
        </w:tc>
        <w:tc>
          <w:tcPr>
            <w:tcW w:w="2045" w:type="dxa"/>
            <w:vAlign w:val="center"/>
          </w:tcPr>
          <w:p w14:paraId="19DADBBF" w14:textId="77777777" w:rsidR="00A2090F" w:rsidRDefault="00000000">
            <w:r>
              <w:rPr>
                <w:sz w:val="16"/>
              </w:rPr>
              <w:t>Rp 4,71 miliar</w:t>
            </w:r>
          </w:p>
        </w:tc>
        <w:tc>
          <w:tcPr>
            <w:tcW w:w="2045" w:type="dxa"/>
            <w:vAlign w:val="center"/>
          </w:tcPr>
          <w:p w14:paraId="7C2CF591" w14:textId="77777777" w:rsidR="00A2090F" w:rsidRDefault="00000000">
            <w:r>
              <w:rPr>
                <w:sz w:val="16"/>
              </w:rPr>
              <w:t>Forecast</w:t>
            </w:r>
          </w:p>
        </w:tc>
      </w:tr>
      <w:tr w:rsidR="00A2090F" w14:paraId="1C52D138" w14:textId="77777777">
        <w:tc>
          <w:tcPr>
            <w:tcW w:w="2045" w:type="dxa"/>
            <w:vAlign w:val="center"/>
          </w:tcPr>
          <w:p w14:paraId="170BD5B7" w14:textId="77777777" w:rsidR="00A2090F" w:rsidRDefault="00000000">
            <w:r>
              <w:rPr>
                <w:sz w:val="16"/>
              </w:rPr>
              <w:t>2033</w:t>
            </w:r>
          </w:p>
        </w:tc>
        <w:tc>
          <w:tcPr>
            <w:tcW w:w="2045" w:type="dxa"/>
            <w:vAlign w:val="center"/>
          </w:tcPr>
          <w:p w14:paraId="3C12921E" w14:textId="77777777" w:rsidR="00A2090F" w:rsidRDefault="00000000">
            <w:r>
              <w:rPr>
                <w:sz w:val="16"/>
              </w:rPr>
              <w:t>Rp 10,72 miliar</w:t>
            </w:r>
          </w:p>
        </w:tc>
        <w:tc>
          <w:tcPr>
            <w:tcW w:w="2045" w:type="dxa"/>
            <w:vAlign w:val="center"/>
          </w:tcPr>
          <w:p w14:paraId="2F7C4B10" w14:textId="77777777" w:rsidR="00A2090F" w:rsidRDefault="00000000">
            <w:r>
              <w:rPr>
                <w:sz w:val="16"/>
              </w:rPr>
              <w:t>0.4039</w:t>
            </w:r>
          </w:p>
        </w:tc>
        <w:tc>
          <w:tcPr>
            <w:tcW w:w="2045" w:type="dxa"/>
            <w:vAlign w:val="center"/>
          </w:tcPr>
          <w:p w14:paraId="4E586733" w14:textId="77777777" w:rsidR="00A2090F" w:rsidRDefault="00000000">
            <w:r>
              <w:rPr>
                <w:sz w:val="16"/>
              </w:rPr>
              <w:t>Rp 4,33 miliar</w:t>
            </w:r>
          </w:p>
        </w:tc>
        <w:tc>
          <w:tcPr>
            <w:tcW w:w="2045" w:type="dxa"/>
            <w:vAlign w:val="center"/>
          </w:tcPr>
          <w:p w14:paraId="307BE6D2" w14:textId="77777777" w:rsidR="00A2090F" w:rsidRDefault="00000000">
            <w:r>
              <w:rPr>
                <w:sz w:val="16"/>
              </w:rPr>
              <w:t>Forecast</w:t>
            </w:r>
          </w:p>
        </w:tc>
      </w:tr>
      <w:tr w:rsidR="00A2090F" w14:paraId="56095CBB" w14:textId="77777777">
        <w:tc>
          <w:tcPr>
            <w:tcW w:w="2045" w:type="dxa"/>
            <w:vAlign w:val="center"/>
          </w:tcPr>
          <w:p w14:paraId="30311D66" w14:textId="77777777" w:rsidR="00A2090F" w:rsidRDefault="00000000">
            <w:r>
              <w:rPr>
                <w:sz w:val="16"/>
              </w:rPr>
              <w:t>2034</w:t>
            </w:r>
          </w:p>
        </w:tc>
        <w:tc>
          <w:tcPr>
            <w:tcW w:w="2045" w:type="dxa"/>
            <w:vAlign w:val="center"/>
          </w:tcPr>
          <w:p w14:paraId="6741938A" w14:textId="77777777" w:rsidR="00A2090F" w:rsidRDefault="00000000">
            <w:r>
              <w:rPr>
                <w:sz w:val="16"/>
              </w:rPr>
              <w:t>Rp 11,04 miliar</w:t>
            </w:r>
          </w:p>
        </w:tc>
        <w:tc>
          <w:tcPr>
            <w:tcW w:w="2045" w:type="dxa"/>
            <w:vAlign w:val="center"/>
          </w:tcPr>
          <w:p w14:paraId="59C60BE5" w14:textId="77777777" w:rsidR="00A2090F" w:rsidRDefault="00000000">
            <w:r>
              <w:rPr>
                <w:sz w:val="16"/>
              </w:rPr>
              <w:t>0.3606</w:t>
            </w:r>
          </w:p>
        </w:tc>
        <w:tc>
          <w:tcPr>
            <w:tcW w:w="2045" w:type="dxa"/>
            <w:vAlign w:val="center"/>
          </w:tcPr>
          <w:p w14:paraId="1DC32636" w14:textId="77777777" w:rsidR="00A2090F" w:rsidRDefault="00000000">
            <w:r>
              <w:rPr>
                <w:sz w:val="16"/>
              </w:rPr>
              <w:t>Rp 3,98 miliar</w:t>
            </w:r>
          </w:p>
        </w:tc>
        <w:tc>
          <w:tcPr>
            <w:tcW w:w="2045" w:type="dxa"/>
            <w:vAlign w:val="center"/>
          </w:tcPr>
          <w:p w14:paraId="629DAD2C" w14:textId="77777777" w:rsidR="00A2090F" w:rsidRDefault="00000000">
            <w:r>
              <w:rPr>
                <w:sz w:val="16"/>
              </w:rPr>
              <w:t>Forecast</w:t>
            </w:r>
          </w:p>
        </w:tc>
      </w:tr>
      <w:tr w:rsidR="00A2090F" w14:paraId="0B8AEB83" w14:textId="77777777">
        <w:tc>
          <w:tcPr>
            <w:tcW w:w="2045" w:type="dxa"/>
            <w:vAlign w:val="center"/>
          </w:tcPr>
          <w:p w14:paraId="4037536A" w14:textId="77777777" w:rsidR="00A2090F" w:rsidRDefault="00000000">
            <w:r>
              <w:rPr>
                <w:sz w:val="16"/>
              </w:rPr>
              <w:t>2035</w:t>
            </w:r>
          </w:p>
        </w:tc>
        <w:tc>
          <w:tcPr>
            <w:tcW w:w="2045" w:type="dxa"/>
            <w:vAlign w:val="center"/>
          </w:tcPr>
          <w:p w14:paraId="2587EF6A" w14:textId="77777777" w:rsidR="00A2090F" w:rsidRDefault="00000000">
            <w:r>
              <w:rPr>
                <w:sz w:val="16"/>
              </w:rPr>
              <w:t>Rp 11,37 miliar</w:t>
            </w:r>
          </w:p>
        </w:tc>
        <w:tc>
          <w:tcPr>
            <w:tcW w:w="2045" w:type="dxa"/>
            <w:vAlign w:val="center"/>
          </w:tcPr>
          <w:p w14:paraId="6AF86A2E" w14:textId="77777777" w:rsidR="00A2090F" w:rsidRDefault="00000000">
            <w:r>
              <w:rPr>
                <w:sz w:val="16"/>
              </w:rPr>
              <w:t>0.3220</w:t>
            </w:r>
          </w:p>
        </w:tc>
        <w:tc>
          <w:tcPr>
            <w:tcW w:w="2045" w:type="dxa"/>
            <w:vAlign w:val="center"/>
          </w:tcPr>
          <w:p w14:paraId="570E5B26" w14:textId="77777777" w:rsidR="00A2090F" w:rsidRDefault="00000000">
            <w:r>
              <w:rPr>
                <w:sz w:val="16"/>
              </w:rPr>
              <w:t>Rp 3,66 miliar</w:t>
            </w:r>
          </w:p>
        </w:tc>
        <w:tc>
          <w:tcPr>
            <w:tcW w:w="2045" w:type="dxa"/>
            <w:vAlign w:val="center"/>
          </w:tcPr>
          <w:p w14:paraId="5CCBA522" w14:textId="77777777" w:rsidR="00A2090F" w:rsidRDefault="00000000">
            <w:r>
              <w:rPr>
                <w:sz w:val="16"/>
              </w:rPr>
              <w:t>Forecast</w:t>
            </w:r>
          </w:p>
        </w:tc>
      </w:tr>
      <w:tr w:rsidR="00A2090F" w14:paraId="176F592E" w14:textId="77777777">
        <w:tc>
          <w:tcPr>
            <w:tcW w:w="2045" w:type="dxa"/>
            <w:shd w:val="clear" w:color="auto" w:fill="E2F0D9"/>
            <w:vAlign w:val="center"/>
          </w:tcPr>
          <w:p w14:paraId="6B79B21D" w14:textId="77777777" w:rsidR="00A2090F" w:rsidRDefault="00000000">
            <w:r>
              <w:rPr>
                <w:b/>
                <w:sz w:val="18"/>
              </w:rPr>
              <w:t>Total</w:t>
            </w:r>
          </w:p>
        </w:tc>
        <w:tc>
          <w:tcPr>
            <w:tcW w:w="2045" w:type="dxa"/>
            <w:shd w:val="clear" w:color="auto" w:fill="E2F0D9"/>
            <w:vAlign w:val="center"/>
          </w:tcPr>
          <w:p w14:paraId="36B30536" w14:textId="77777777" w:rsidR="00A2090F" w:rsidRDefault="00A2090F"/>
        </w:tc>
        <w:tc>
          <w:tcPr>
            <w:tcW w:w="2045" w:type="dxa"/>
            <w:shd w:val="clear" w:color="auto" w:fill="E2F0D9"/>
            <w:vAlign w:val="center"/>
          </w:tcPr>
          <w:p w14:paraId="0CDBBA11" w14:textId="77777777" w:rsidR="00A2090F" w:rsidRDefault="00A2090F"/>
        </w:tc>
        <w:tc>
          <w:tcPr>
            <w:tcW w:w="2045" w:type="dxa"/>
            <w:shd w:val="clear" w:color="auto" w:fill="E2F0D9"/>
            <w:vAlign w:val="center"/>
          </w:tcPr>
          <w:p w14:paraId="647DE2A9" w14:textId="77777777" w:rsidR="00A2090F" w:rsidRDefault="00000000">
            <w:r>
              <w:rPr>
                <w:b/>
                <w:sz w:val="18"/>
              </w:rPr>
              <w:t>Rp 52,45 miliar</w:t>
            </w:r>
          </w:p>
        </w:tc>
        <w:tc>
          <w:tcPr>
            <w:tcW w:w="2045" w:type="dxa"/>
            <w:shd w:val="clear" w:color="auto" w:fill="E2F0D9"/>
            <w:vAlign w:val="center"/>
          </w:tcPr>
          <w:p w14:paraId="4C6D47FB" w14:textId="77777777" w:rsidR="00A2090F" w:rsidRDefault="00000000">
            <w:r>
              <w:rPr>
                <w:b/>
                <w:sz w:val="18"/>
              </w:rPr>
              <w:t>PV periode eksplisit</w:t>
            </w:r>
          </w:p>
        </w:tc>
      </w:tr>
    </w:tbl>
    <w:p w14:paraId="25BCE9E4" w14:textId="77777777" w:rsidR="00A2090F" w:rsidRDefault="00000000">
      <w:pPr>
        <w:pStyle w:val="Heading2"/>
      </w:pPr>
      <w:r>
        <w:lastRenderedPageBreak/>
        <w:t>6.3 Terminal value</w:t>
      </w:r>
    </w:p>
    <w:p w14:paraId="5B65A1CC" w14:textId="77777777" w:rsidR="00A2090F" w:rsidRDefault="00000000">
      <w:r>
        <w:t>NOI 2035 diproyeksikan sekitar Rp 11,37 miliar. NOI tahun berikutnya = NOI 2035 × (1 + 3%) = Rp 11,71 miliar. Dengan terminal cap rate 9%, terminal value pada akhir 2035 adalah Rp 130,15 miliar. Setelah didiskontokan 10 tahun pada 12%, present value terminal value sekitar Rp 41,91 miliar.</w:t>
      </w:r>
    </w:p>
    <w:p w14:paraId="64FD045F" w14:textId="77777777" w:rsidR="00A2090F" w:rsidRDefault="00000000">
      <w:pPr>
        <w:pStyle w:val="Heading2"/>
      </w:pPr>
      <w:r>
        <w:t>6.4 Hasil indikatif</w:t>
      </w:r>
    </w:p>
    <w:tbl>
      <w:tblPr>
        <w:tblStyle w:val="TableGrid"/>
        <w:tblW w:w="0" w:type="auto"/>
        <w:tblLook w:val="04A0" w:firstRow="1" w:lastRow="0" w:firstColumn="1" w:lastColumn="0" w:noHBand="0" w:noVBand="1"/>
      </w:tblPr>
      <w:tblGrid>
        <w:gridCol w:w="5112"/>
        <w:gridCol w:w="5112"/>
      </w:tblGrid>
      <w:tr w:rsidR="00A2090F" w14:paraId="007F4A90" w14:textId="77777777">
        <w:tc>
          <w:tcPr>
            <w:tcW w:w="5112" w:type="dxa"/>
            <w:shd w:val="clear" w:color="auto" w:fill="D9EAF7"/>
            <w:vAlign w:val="center"/>
          </w:tcPr>
          <w:p w14:paraId="599D949D" w14:textId="77777777" w:rsidR="00A2090F" w:rsidRDefault="00000000">
            <w:r>
              <w:rPr>
                <w:b/>
                <w:sz w:val="18"/>
              </w:rPr>
              <w:t>Komponen</w:t>
            </w:r>
          </w:p>
        </w:tc>
        <w:tc>
          <w:tcPr>
            <w:tcW w:w="5112" w:type="dxa"/>
            <w:shd w:val="clear" w:color="auto" w:fill="D9EAF7"/>
            <w:vAlign w:val="center"/>
          </w:tcPr>
          <w:p w14:paraId="0D5B3EA7" w14:textId="77777777" w:rsidR="00A2090F" w:rsidRDefault="00000000">
            <w:r>
              <w:rPr>
                <w:b/>
                <w:sz w:val="18"/>
              </w:rPr>
              <w:t>Nilai</w:t>
            </w:r>
          </w:p>
        </w:tc>
      </w:tr>
      <w:tr w:rsidR="00A2090F" w14:paraId="27B4FC03" w14:textId="77777777">
        <w:tc>
          <w:tcPr>
            <w:tcW w:w="5112" w:type="dxa"/>
            <w:vAlign w:val="center"/>
          </w:tcPr>
          <w:p w14:paraId="2E5C2B23" w14:textId="77777777" w:rsidR="00A2090F" w:rsidRDefault="00000000">
            <w:r>
              <w:rPr>
                <w:sz w:val="18"/>
              </w:rPr>
              <w:t>PV forecast 2026–2035</w:t>
            </w:r>
          </w:p>
        </w:tc>
        <w:tc>
          <w:tcPr>
            <w:tcW w:w="5112" w:type="dxa"/>
            <w:vAlign w:val="center"/>
          </w:tcPr>
          <w:p w14:paraId="20EFB9BB" w14:textId="77777777" w:rsidR="00A2090F" w:rsidRDefault="00000000">
            <w:r>
              <w:rPr>
                <w:sz w:val="18"/>
              </w:rPr>
              <w:t>Rp 52,45 miliar</w:t>
            </w:r>
          </w:p>
        </w:tc>
      </w:tr>
      <w:tr w:rsidR="00A2090F" w14:paraId="7A1DC87D" w14:textId="77777777">
        <w:tc>
          <w:tcPr>
            <w:tcW w:w="5112" w:type="dxa"/>
            <w:vAlign w:val="center"/>
          </w:tcPr>
          <w:p w14:paraId="6534BC57" w14:textId="77777777" w:rsidR="00A2090F" w:rsidRDefault="00000000">
            <w:r>
              <w:rPr>
                <w:sz w:val="18"/>
              </w:rPr>
              <w:t>PV terminal value</w:t>
            </w:r>
          </w:p>
        </w:tc>
        <w:tc>
          <w:tcPr>
            <w:tcW w:w="5112" w:type="dxa"/>
            <w:vAlign w:val="center"/>
          </w:tcPr>
          <w:p w14:paraId="332A5579" w14:textId="77777777" w:rsidR="00A2090F" w:rsidRDefault="00000000">
            <w:r>
              <w:rPr>
                <w:sz w:val="18"/>
              </w:rPr>
              <w:t>Rp 41,91 miliar</w:t>
            </w:r>
          </w:p>
        </w:tc>
      </w:tr>
      <w:tr w:rsidR="00A2090F" w14:paraId="1B9FE482" w14:textId="77777777">
        <w:tc>
          <w:tcPr>
            <w:tcW w:w="5112" w:type="dxa"/>
            <w:shd w:val="clear" w:color="auto" w:fill="E2F0D9"/>
            <w:vAlign w:val="center"/>
          </w:tcPr>
          <w:p w14:paraId="63A152D4" w14:textId="77777777" w:rsidR="00A2090F" w:rsidRDefault="00000000">
            <w:r>
              <w:rPr>
                <w:b/>
                <w:sz w:val="18"/>
              </w:rPr>
              <w:t>Nilai indikatif hotel</w:t>
            </w:r>
          </w:p>
        </w:tc>
        <w:tc>
          <w:tcPr>
            <w:tcW w:w="5112" w:type="dxa"/>
            <w:shd w:val="clear" w:color="auto" w:fill="E2F0D9"/>
            <w:vAlign w:val="center"/>
          </w:tcPr>
          <w:p w14:paraId="3EF36CC0" w14:textId="77777777" w:rsidR="00A2090F" w:rsidRDefault="00000000">
            <w:r>
              <w:rPr>
                <w:b/>
                <w:sz w:val="18"/>
              </w:rPr>
              <w:t>Rp 94,35 miliar</w:t>
            </w:r>
          </w:p>
        </w:tc>
      </w:tr>
    </w:tbl>
    <w:p w14:paraId="600E1223" w14:textId="77777777" w:rsidR="00A2090F" w:rsidRDefault="00000000">
      <w:r>
        <w:t>Dengan asumsi tersebut, nilai indikatif hotel adalah sekitar Rp 94,35 miliar atau sekitar Rp 944 juta per kamar. Angka per kamar hanya merupakan hasil pembagian nilai total dan bukan pengganti analisis transaksi pembanding atau land/building allocation.</w:t>
      </w:r>
    </w:p>
    <w:p w14:paraId="16DAAA6D" w14:textId="77777777" w:rsidR="00A2090F" w:rsidRDefault="00000000">
      <w:pPr>
        <w:pStyle w:val="Heading1"/>
      </w:pPr>
      <w:r>
        <w:t>7. Analisis Sensitivitas</w:t>
      </w:r>
    </w:p>
    <w:p w14:paraId="5DC8C5AD" w14:textId="77777777" w:rsidR="00A2090F" w:rsidRDefault="00000000">
      <w:r>
        <w:t>Hotel sangat sensitif terhadap tingkat diskonto dan terminal cap rate. Tabel berikut menunjukkan bagaimana nilai berubah apabila kedua asumsi tersebut bergerak.</w:t>
      </w:r>
    </w:p>
    <w:tbl>
      <w:tblPr>
        <w:tblStyle w:val="TableGrid"/>
        <w:tblW w:w="0" w:type="auto"/>
        <w:tblLook w:val="04A0" w:firstRow="1" w:lastRow="0" w:firstColumn="1" w:lastColumn="0" w:noHBand="0" w:noVBand="1"/>
      </w:tblPr>
      <w:tblGrid>
        <w:gridCol w:w="2556"/>
        <w:gridCol w:w="2556"/>
        <w:gridCol w:w="2556"/>
        <w:gridCol w:w="2556"/>
      </w:tblGrid>
      <w:tr w:rsidR="00A2090F" w14:paraId="10CF823A" w14:textId="77777777">
        <w:tc>
          <w:tcPr>
            <w:tcW w:w="2556" w:type="dxa"/>
            <w:shd w:val="clear" w:color="auto" w:fill="D9EAF7"/>
            <w:vAlign w:val="center"/>
          </w:tcPr>
          <w:p w14:paraId="7A5472E2" w14:textId="77777777" w:rsidR="00A2090F" w:rsidRDefault="00000000">
            <w:r>
              <w:rPr>
                <w:b/>
                <w:sz w:val="18"/>
              </w:rPr>
              <w:t>Discount Rate \ Exit Cap</w:t>
            </w:r>
          </w:p>
        </w:tc>
        <w:tc>
          <w:tcPr>
            <w:tcW w:w="2556" w:type="dxa"/>
            <w:shd w:val="clear" w:color="auto" w:fill="D9EAF7"/>
            <w:vAlign w:val="center"/>
          </w:tcPr>
          <w:p w14:paraId="14C83DAB" w14:textId="77777777" w:rsidR="00A2090F" w:rsidRDefault="00000000">
            <w:r>
              <w:rPr>
                <w:b/>
                <w:sz w:val="18"/>
              </w:rPr>
              <w:t>8,50%</w:t>
            </w:r>
          </w:p>
        </w:tc>
        <w:tc>
          <w:tcPr>
            <w:tcW w:w="2556" w:type="dxa"/>
            <w:shd w:val="clear" w:color="auto" w:fill="D9EAF7"/>
            <w:vAlign w:val="center"/>
          </w:tcPr>
          <w:p w14:paraId="60F27C72" w14:textId="77777777" w:rsidR="00A2090F" w:rsidRDefault="00000000">
            <w:r>
              <w:rPr>
                <w:b/>
                <w:sz w:val="18"/>
              </w:rPr>
              <w:t>9,00%</w:t>
            </w:r>
          </w:p>
        </w:tc>
        <w:tc>
          <w:tcPr>
            <w:tcW w:w="2556" w:type="dxa"/>
            <w:shd w:val="clear" w:color="auto" w:fill="D9EAF7"/>
            <w:vAlign w:val="center"/>
          </w:tcPr>
          <w:p w14:paraId="519D0B83" w14:textId="77777777" w:rsidR="00A2090F" w:rsidRDefault="00000000">
            <w:r>
              <w:rPr>
                <w:b/>
                <w:sz w:val="18"/>
              </w:rPr>
              <w:t>9,50%</w:t>
            </w:r>
          </w:p>
        </w:tc>
      </w:tr>
      <w:tr w:rsidR="00A2090F" w14:paraId="59A84E9C" w14:textId="77777777">
        <w:tc>
          <w:tcPr>
            <w:tcW w:w="2556" w:type="dxa"/>
            <w:vAlign w:val="center"/>
          </w:tcPr>
          <w:p w14:paraId="03C39230" w14:textId="77777777" w:rsidR="00A2090F" w:rsidRDefault="00000000">
            <w:r>
              <w:rPr>
                <w:sz w:val="18"/>
              </w:rPr>
              <w:t>11%</w:t>
            </w:r>
          </w:p>
        </w:tc>
        <w:tc>
          <w:tcPr>
            <w:tcW w:w="2556" w:type="dxa"/>
            <w:vAlign w:val="center"/>
          </w:tcPr>
          <w:p w14:paraId="00CBE7E0" w14:textId="77777777" w:rsidR="00A2090F" w:rsidRDefault="00000000">
            <w:r>
              <w:rPr>
                <w:sz w:val="18"/>
              </w:rPr>
              <w:t>Rp 103,38 miliar</w:t>
            </w:r>
          </w:p>
        </w:tc>
        <w:tc>
          <w:tcPr>
            <w:tcW w:w="2556" w:type="dxa"/>
            <w:vAlign w:val="center"/>
          </w:tcPr>
          <w:p w14:paraId="298B24D7" w14:textId="77777777" w:rsidR="00A2090F" w:rsidRDefault="00000000">
            <w:r>
              <w:rPr>
                <w:sz w:val="18"/>
              </w:rPr>
              <w:t>Rp 100,68 miliar</w:t>
            </w:r>
          </w:p>
        </w:tc>
        <w:tc>
          <w:tcPr>
            <w:tcW w:w="2556" w:type="dxa"/>
            <w:vAlign w:val="center"/>
          </w:tcPr>
          <w:p w14:paraId="5A1102E1" w14:textId="77777777" w:rsidR="00A2090F" w:rsidRDefault="00000000">
            <w:r>
              <w:rPr>
                <w:sz w:val="18"/>
              </w:rPr>
              <w:t>Rp 98,27 miliar</w:t>
            </w:r>
          </w:p>
        </w:tc>
      </w:tr>
      <w:tr w:rsidR="00A2090F" w14:paraId="591FC70C" w14:textId="77777777">
        <w:tc>
          <w:tcPr>
            <w:tcW w:w="2556" w:type="dxa"/>
            <w:vAlign w:val="center"/>
          </w:tcPr>
          <w:p w14:paraId="28DCA92A" w14:textId="77777777" w:rsidR="00A2090F" w:rsidRDefault="00000000">
            <w:r>
              <w:rPr>
                <w:sz w:val="18"/>
              </w:rPr>
              <w:t>12%</w:t>
            </w:r>
          </w:p>
        </w:tc>
        <w:tc>
          <w:tcPr>
            <w:tcW w:w="2556" w:type="dxa"/>
            <w:vAlign w:val="center"/>
          </w:tcPr>
          <w:p w14:paraId="345278B7" w14:textId="77777777" w:rsidR="00A2090F" w:rsidRDefault="00000000">
            <w:r>
              <w:rPr>
                <w:sz w:val="18"/>
              </w:rPr>
              <w:t>Rp 96,82 miliar</w:t>
            </w:r>
          </w:p>
        </w:tc>
        <w:tc>
          <w:tcPr>
            <w:tcW w:w="2556" w:type="dxa"/>
            <w:vAlign w:val="center"/>
          </w:tcPr>
          <w:p w14:paraId="5AEDD0C2" w14:textId="77777777" w:rsidR="00A2090F" w:rsidRDefault="00000000">
            <w:r>
              <w:rPr>
                <w:sz w:val="18"/>
              </w:rPr>
              <w:t>Rp 94,35 miliar</w:t>
            </w:r>
          </w:p>
        </w:tc>
        <w:tc>
          <w:tcPr>
            <w:tcW w:w="2556" w:type="dxa"/>
            <w:vAlign w:val="center"/>
          </w:tcPr>
          <w:p w14:paraId="706E78DE" w14:textId="77777777" w:rsidR="00A2090F" w:rsidRDefault="00000000">
            <w:r>
              <w:rPr>
                <w:sz w:val="18"/>
              </w:rPr>
              <w:t>Rp 92,15 miliar</w:t>
            </w:r>
          </w:p>
        </w:tc>
      </w:tr>
      <w:tr w:rsidR="00A2090F" w14:paraId="6FF9750C" w14:textId="77777777">
        <w:tc>
          <w:tcPr>
            <w:tcW w:w="2556" w:type="dxa"/>
            <w:vAlign w:val="center"/>
          </w:tcPr>
          <w:p w14:paraId="3323EE81" w14:textId="77777777" w:rsidR="00A2090F" w:rsidRDefault="00000000">
            <w:r>
              <w:rPr>
                <w:sz w:val="18"/>
              </w:rPr>
              <w:t>13%</w:t>
            </w:r>
          </w:p>
        </w:tc>
        <w:tc>
          <w:tcPr>
            <w:tcW w:w="2556" w:type="dxa"/>
            <w:vAlign w:val="center"/>
          </w:tcPr>
          <w:p w14:paraId="048187DC" w14:textId="77777777" w:rsidR="00A2090F" w:rsidRDefault="00000000">
            <w:r>
              <w:rPr>
                <w:sz w:val="18"/>
              </w:rPr>
              <w:t>Rp 90,80 miliar</w:t>
            </w:r>
          </w:p>
        </w:tc>
        <w:tc>
          <w:tcPr>
            <w:tcW w:w="2556" w:type="dxa"/>
            <w:vAlign w:val="center"/>
          </w:tcPr>
          <w:p w14:paraId="7845B0DA" w14:textId="77777777" w:rsidR="00A2090F" w:rsidRDefault="00000000">
            <w:r>
              <w:rPr>
                <w:sz w:val="18"/>
              </w:rPr>
              <w:t>Rp 88,55 miliar</w:t>
            </w:r>
          </w:p>
        </w:tc>
        <w:tc>
          <w:tcPr>
            <w:tcW w:w="2556" w:type="dxa"/>
            <w:vAlign w:val="center"/>
          </w:tcPr>
          <w:p w14:paraId="249E824C" w14:textId="77777777" w:rsidR="00A2090F" w:rsidRDefault="00000000">
            <w:r>
              <w:rPr>
                <w:sz w:val="18"/>
              </w:rPr>
              <w:t>Rp 86,53 miliar</w:t>
            </w:r>
          </w:p>
        </w:tc>
      </w:tr>
    </w:tbl>
    <w:p w14:paraId="500C4C96" w14:textId="77777777" w:rsidR="00A2090F" w:rsidRDefault="00000000">
      <w:r>
        <w:t>Pada asumsi dasar 12% discount rate dan 9% exit cap, nilai sekitar Rp 97,20 miliar. Jika discount rate turun menjadi 11% dan exit cap 8,5%, nilai meningkat menjadi sekitar Rp 106,50 miliar. Sebaliknya, discount rate 13% dan exit cap 9,5% menghasilkan sekitar Rp 89,14 miliar. Hal ini menunjukkan mengapa pemilihan discount rate tidak boleh dilakukan secara arbitrer.</w:t>
      </w:r>
    </w:p>
    <w:p w14:paraId="02E300D2" w14:textId="77777777" w:rsidR="00A2090F" w:rsidRDefault="00000000">
      <w:pPr>
        <w:pStyle w:val="Heading1"/>
      </w:pPr>
      <w:r>
        <w:t>8. Hal yang Harus Diperhatikan dalam Penilaian Hotel Profesional</w:t>
      </w:r>
    </w:p>
    <w:p w14:paraId="59A32219" w14:textId="77777777" w:rsidR="00A2090F" w:rsidRDefault="00000000">
      <w:pPr>
        <w:pStyle w:val="ListBullet"/>
        <w:spacing w:after="40"/>
      </w:pPr>
      <w:r>
        <w:t>Pisahkan real estate dari business value bila objek penilaian atau tujuan laporan mengharuskan pemisahan.</w:t>
      </w:r>
    </w:p>
    <w:p w14:paraId="6260008F" w14:textId="77777777" w:rsidR="00A2090F" w:rsidRDefault="00000000">
      <w:pPr>
        <w:pStyle w:val="ListBullet"/>
        <w:spacing w:after="40"/>
      </w:pPr>
      <w:r>
        <w:t>Pastikan perlakuan tanah, bangunan, furniture, fixtures &amp; equipment, dan intangible/operating rights konsisten dengan definisi nilai dan objek penilaian.</w:t>
      </w:r>
    </w:p>
    <w:p w14:paraId="180258E0" w14:textId="77777777" w:rsidR="00A2090F" w:rsidRDefault="00000000">
      <w:pPr>
        <w:pStyle w:val="ListBullet"/>
        <w:spacing w:after="40"/>
      </w:pPr>
      <w:r>
        <w:t>Normalisasi owner-related expenses, one-off expenses, extraordinary repairs, dan pendapatan non-recurring.</w:t>
      </w:r>
    </w:p>
    <w:p w14:paraId="2D184492" w14:textId="77777777" w:rsidR="00A2090F" w:rsidRDefault="00000000">
      <w:pPr>
        <w:pStyle w:val="ListBullet"/>
        <w:spacing w:after="40"/>
      </w:pPr>
      <w:r>
        <w:t>Masukkan replacement reserve/capital expenditure yang diperlukan untuk mempertahankan kemampuan hotel menghasilkan pendapatan.</w:t>
      </w:r>
    </w:p>
    <w:p w14:paraId="170B5B8D" w14:textId="77777777" w:rsidR="00A2090F" w:rsidRDefault="00000000">
      <w:pPr>
        <w:pStyle w:val="ListBullet"/>
        <w:spacing w:after="40"/>
      </w:pPr>
      <w:r>
        <w:t>Periksa umur ekonomis bangunan, kondisi fisik, PBB, asuransi, property tax/levies, dan biaya tetap lainnya.</w:t>
      </w:r>
    </w:p>
    <w:p w14:paraId="29C3E0C7" w14:textId="77777777" w:rsidR="00A2090F" w:rsidRDefault="00000000">
      <w:pPr>
        <w:pStyle w:val="ListBullet"/>
        <w:spacing w:after="40"/>
      </w:pPr>
      <w:r>
        <w:t>Perhatikan kontrak manajemen hotel, franchise, lease, brand fee, management fee, incentive fee, dan masa berlaku kontrak.</w:t>
      </w:r>
    </w:p>
    <w:p w14:paraId="5A9300BE" w14:textId="77777777" w:rsidR="00A2090F" w:rsidRDefault="00000000">
      <w:pPr>
        <w:pStyle w:val="ListBullet"/>
        <w:spacing w:after="40"/>
      </w:pPr>
      <w:r>
        <w:t>Gunakan seasonality bulanan bila data tersedia; forecast tahunan hanya merupakan simplifikasi.</w:t>
      </w:r>
    </w:p>
    <w:p w14:paraId="549059AE" w14:textId="77777777" w:rsidR="00A2090F" w:rsidRDefault="00000000">
      <w:pPr>
        <w:pStyle w:val="ListBullet"/>
        <w:spacing w:after="40"/>
      </w:pPr>
      <w:r>
        <w:t>Jangan menganggap TPK kota sebagai okupansi hotel yang dinilai. Hotel dengan lokasi dan positioning berbeda dapat memiliki kinerja jauh berbeda.</w:t>
      </w:r>
    </w:p>
    <w:p w14:paraId="40CD4E30" w14:textId="77777777" w:rsidR="00A2090F" w:rsidRDefault="00000000">
      <w:pPr>
        <w:pStyle w:val="ListBullet"/>
        <w:spacing w:after="40"/>
      </w:pPr>
      <w:r>
        <w:t>Untuk tujuan laporan penilaian yang mengikuti SPI/IVS, dokumentasikan sumber data, alasan pemilihan metode, rekonsiliasi indikasi nilai, dan analisis sensitivitas.</w:t>
      </w:r>
    </w:p>
    <w:p w14:paraId="1F3D6972" w14:textId="77777777" w:rsidR="00A2090F" w:rsidRDefault="00000000">
      <w:pPr>
        <w:pStyle w:val="Heading1"/>
      </w:pPr>
      <w:r>
        <w:lastRenderedPageBreak/>
        <w:t>9. Kesimpulan</w:t>
      </w:r>
    </w:p>
    <w:p w14:paraId="1203045F" w14:textId="77777777" w:rsidR="00A2090F" w:rsidRDefault="00000000">
      <w:r>
        <w:t>Penilaian hotel dengan DCF pada dasarnya adalah proses menerjemahkan kemampuan hotel menghasilkan pendapatan menjadi nilai kini. Tiga penggerak utama yang perlu diperhatikan adalah occupancy, ADR, dan margin/NOI. Setelah itu, discount rate dan terminal capitalization rate menentukan seberapa besar investor menghargai arus kas tersebut.</w:t>
      </w:r>
    </w:p>
    <w:p w14:paraId="18CB6EB4" w14:textId="77777777" w:rsidR="00A2090F" w:rsidRDefault="00000000">
      <w:r>
        <w:t>Untuk contoh hotel bintang 4 di Surabaya dengan 100 kamar, tanggal penilaian 31 Desember 2025, asumsi weighted ADR Rp 995.000, okupansi awal 55,00%, occupancy stabil 64,00%, NOI margin 30%, discount rate 12%, dan terminal cap 9%, diperoleh indikasi nilai sekitar Rp 94,35 miliar. Nilai tersebut merupakan contoh edukatif. Dalam penilaian aktual, asumsi harus diganti dengan data historis hotel, competitive set, kondisi aset, kontrak operator, capex, legalitas, serta bukti pasar pada tanggal penilaian.</w:t>
      </w:r>
    </w:p>
    <w:p w14:paraId="4F62C016" w14:textId="77777777" w:rsidR="00A2090F" w:rsidRDefault="00000000">
      <w:pPr>
        <w:pStyle w:val="Heading1"/>
      </w:pPr>
      <w:r>
        <w:t>10. Sumber Data dan Referensi</w:t>
      </w:r>
    </w:p>
    <w:p w14:paraId="1A6FFDE3" w14:textId="77777777" w:rsidR="00A2090F" w:rsidRDefault="00000000">
      <w:pPr>
        <w:pStyle w:val="ListBullet"/>
        <w:spacing w:after="40"/>
      </w:pPr>
      <w:r>
        <w:t>BPS Kota Surabaya, Berita Resmi Statistik: TPK Hotel Desember 2025 di Kota Surabaya mencapai 52,96%, rilis 2 Februari 2026.</w:t>
      </w:r>
    </w:p>
    <w:p w14:paraId="556BA489" w14:textId="77777777" w:rsidR="00A2090F" w:rsidRDefault="00000000">
      <w:pPr>
        <w:pStyle w:val="ListBullet"/>
        <w:spacing w:after="40"/>
      </w:pPr>
      <w:r>
        <w:t>BPS Kota Surabaya, data perkembangan pariwisata 2025: TPK hotel Surabaya dan rata-rata lama menginap.</w:t>
      </w:r>
    </w:p>
    <w:p w14:paraId="1D940904" w14:textId="77777777" w:rsidR="00A2090F" w:rsidRDefault="00000000">
      <w:pPr>
        <w:pStyle w:val="ListBullet"/>
        <w:spacing w:after="40"/>
      </w:pPr>
      <w:r>
        <w:t>Bank Indonesia, informasi kebijakan BI-Rate; pada akhir 2025 BI-Rate berada pada 4,75%.</w:t>
      </w:r>
    </w:p>
    <w:p w14:paraId="532AB1D9" w14:textId="77777777" w:rsidR="00A2090F" w:rsidRDefault="00000000">
      <w:pPr>
        <w:pStyle w:val="ListBullet"/>
        <w:spacing w:after="40"/>
      </w:pPr>
      <w:r>
        <w:t>Mandiri Investasi, Bond Market Commentary Desember 2025: yield SUN 10Y pada lelang SUN terakhir 2025 sekitar 6,16%.</w:t>
      </w:r>
    </w:p>
    <w:p w14:paraId="27F5B20B" w14:textId="77777777" w:rsidR="00A2090F" w:rsidRDefault="00000000">
      <w:pPr>
        <w:pStyle w:val="ListBullet"/>
        <w:spacing w:after="40"/>
      </w:pPr>
      <w:r>
        <w:t>Trip.com, informasi pasar hotel bintang 4 Surabaya yang terindeks: rata-rata weekday/weekend sekitar Rp1,18–1,23 juta; digunakan sebagai cross-check tarif, bukan sebagai bukti historical rate per 31 Desember 2025.</w:t>
      </w:r>
    </w:p>
    <w:p w14:paraId="17BC0C2B" w14:textId="77777777" w:rsidR="00A2090F" w:rsidRDefault="00000000">
      <w:pPr>
        <w:pStyle w:val="ListBullet"/>
        <w:spacing w:after="40"/>
      </w:pPr>
      <w:r>
        <w:t>GuestPro, penjelasan konsep dan formula ADR.</w:t>
      </w:r>
    </w:p>
    <w:p w14:paraId="242B7BA1" w14:textId="77777777" w:rsidR="00A2090F" w:rsidRDefault="00000000">
      <w:pPr>
        <w:pStyle w:val="ListBullet"/>
        <w:spacing w:after="40"/>
      </w:pPr>
      <w:r>
        <w:t>Catatan: seluruh angka tarif dan proyeksi dalam contoh DCF adalah asumsi ilustratif kecuali angka statistik pasar yang secara eksplisit disebut sebagai sumber.</w:t>
      </w:r>
    </w:p>
    <w:p w14:paraId="33329732" w14:textId="77777777" w:rsidR="00A2090F" w:rsidRDefault="00000000">
      <w:pPr>
        <w:pStyle w:val="Heading1"/>
      </w:pPr>
      <w:r>
        <w:t>Lampiran A – Rumus Sederhana yang Dapat Dipindahkan ke Excel</w:t>
      </w:r>
    </w:p>
    <w:p w14:paraId="36DF2C7C" w14:textId="77777777" w:rsidR="00A2090F" w:rsidRDefault="00000000">
      <w:pPr>
        <w:pStyle w:val="ListBullet"/>
        <w:spacing w:after="40"/>
      </w:pPr>
      <w:r>
        <w:t>Kamar tersedia = Jumlah kamar × 365</w:t>
      </w:r>
    </w:p>
    <w:p w14:paraId="2ABA6A4A" w14:textId="77777777" w:rsidR="00A2090F" w:rsidRDefault="00000000">
      <w:pPr>
        <w:pStyle w:val="ListBullet"/>
        <w:spacing w:after="40"/>
      </w:pPr>
      <w:r>
        <w:t>Kamar terjual = Kamar tersedia × Occupancy</w:t>
      </w:r>
    </w:p>
    <w:p w14:paraId="4C8C592C" w14:textId="77777777" w:rsidR="00A2090F" w:rsidRDefault="00000000">
      <w:pPr>
        <w:pStyle w:val="ListBullet"/>
        <w:spacing w:after="40"/>
      </w:pPr>
      <w:r>
        <w:t>Room Revenue = Kamar terjual × ADR</w:t>
      </w:r>
    </w:p>
    <w:p w14:paraId="3F45C0FB" w14:textId="77777777" w:rsidR="00A2090F" w:rsidRDefault="00000000">
      <w:pPr>
        <w:pStyle w:val="ListBullet"/>
        <w:spacing w:after="40"/>
      </w:pPr>
      <w:r>
        <w:t>RevPAR = ADR × Occupancy</w:t>
      </w:r>
    </w:p>
    <w:p w14:paraId="72092869" w14:textId="77777777" w:rsidR="00A2090F" w:rsidRDefault="00000000">
      <w:pPr>
        <w:pStyle w:val="ListBullet"/>
        <w:spacing w:after="40"/>
      </w:pPr>
      <w:r>
        <w:t>Total Revenue = Room Revenue + Other Revenue</w:t>
      </w:r>
    </w:p>
    <w:p w14:paraId="64602C11" w14:textId="77777777" w:rsidR="00A2090F" w:rsidRDefault="00000000">
      <w:pPr>
        <w:pStyle w:val="ListBullet"/>
        <w:spacing w:after="40"/>
      </w:pPr>
      <w:r>
        <w:t>NOI/FCF = Total Revenue – biaya operasi – biaya tetap – reserve/capex sesuai definisi cash flow</w:t>
      </w:r>
    </w:p>
    <w:p w14:paraId="588785FB" w14:textId="77777777" w:rsidR="00A2090F" w:rsidRDefault="00000000">
      <w:pPr>
        <w:pStyle w:val="ListBullet"/>
        <w:spacing w:after="40"/>
      </w:pPr>
      <w:r>
        <w:t>PV FCF = FCF / (1 + Discount Rate)^t</w:t>
      </w:r>
    </w:p>
    <w:p w14:paraId="622BC70C" w14:textId="77777777" w:rsidR="00A2090F" w:rsidRDefault="00000000">
      <w:pPr>
        <w:pStyle w:val="ListBullet"/>
        <w:spacing w:after="40"/>
      </w:pPr>
      <w:r>
        <w:t>Terminal Value = NOI tahun setelah forecast / Exit Cap Rate</w:t>
      </w:r>
    </w:p>
    <w:p w14:paraId="44800188" w14:textId="77777777" w:rsidR="00A2090F" w:rsidRDefault="00000000">
      <w:pPr>
        <w:pStyle w:val="ListBullet"/>
        <w:spacing w:after="40"/>
      </w:pPr>
      <w:r>
        <w:t>Nilai DCF = Σ PV FCF + PV Terminal Value</w:t>
      </w:r>
    </w:p>
    <w:sectPr w:rsidR="00A2090F" w:rsidSect="00034616">
      <w:footerReference w:type="default" r:id="rId8"/>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A8154" w14:textId="77777777" w:rsidR="001D58CE" w:rsidRDefault="001D58CE">
      <w:pPr>
        <w:spacing w:after="0" w:line="240" w:lineRule="auto"/>
      </w:pPr>
      <w:r>
        <w:separator/>
      </w:r>
    </w:p>
  </w:endnote>
  <w:endnote w:type="continuationSeparator" w:id="0">
    <w:p w14:paraId="734FBD73" w14:textId="77777777" w:rsidR="001D58CE" w:rsidRDefault="001D58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6DA2C" w14:textId="77777777" w:rsidR="00A2090F" w:rsidRDefault="00000000">
    <w:pPr>
      <w:pStyle w:val="Footer"/>
      <w:jc w:val="center"/>
    </w:pPr>
    <w:r>
      <w:rPr>
        <w:sz w:val="16"/>
      </w:rPr>
      <w:t xml:space="preserve">Artikel </w:t>
    </w:r>
    <w:proofErr w:type="spellStart"/>
    <w:r>
      <w:rPr>
        <w:sz w:val="16"/>
      </w:rPr>
      <w:t>edukatif</w:t>
    </w:r>
    <w:proofErr w:type="spellEnd"/>
    <w:r>
      <w:rPr>
        <w:sz w:val="16"/>
      </w:rPr>
      <w:t xml:space="preserve"> – </w:t>
    </w:r>
    <w:proofErr w:type="spellStart"/>
    <w:r>
      <w:rPr>
        <w:sz w:val="16"/>
      </w:rPr>
      <w:t>Contoh</w:t>
    </w:r>
    <w:proofErr w:type="spellEnd"/>
    <w:r>
      <w:rPr>
        <w:sz w:val="16"/>
      </w:rPr>
      <w:t xml:space="preserve"> </w:t>
    </w:r>
    <w:proofErr w:type="spellStart"/>
    <w:r>
      <w:rPr>
        <w:sz w:val="16"/>
      </w:rPr>
      <w:t>Penilaian</w:t>
    </w:r>
    <w:proofErr w:type="spellEnd"/>
    <w:r>
      <w:rPr>
        <w:sz w:val="16"/>
      </w:rPr>
      <w:t xml:space="preserve"> Hotel </w:t>
    </w:r>
    <w:proofErr w:type="spellStart"/>
    <w:r>
      <w:rPr>
        <w:sz w:val="16"/>
      </w:rPr>
      <w:t>dengan</w:t>
    </w:r>
    <w:proofErr w:type="spellEnd"/>
    <w:r>
      <w:rPr>
        <w:sz w:val="16"/>
      </w:rPr>
      <w:t xml:space="preserve"> DCF | </w:t>
    </w:r>
    <w:proofErr w:type="spellStart"/>
    <w:r>
      <w:rPr>
        <w:sz w:val="16"/>
      </w:rPr>
      <w:t>Tanggal</w:t>
    </w:r>
    <w:proofErr w:type="spellEnd"/>
    <w:r>
      <w:rPr>
        <w:sz w:val="16"/>
      </w:rPr>
      <w:t xml:space="preserve"> </w:t>
    </w:r>
    <w:proofErr w:type="spellStart"/>
    <w:r>
      <w:rPr>
        <w:sz w:val="16"/>
      </w:rPr>
      <w:t>Penilaian</w:t>
    </w:r>
    <w:proofErr w:type="spellEnd"/>
    <w:r>
      <w:rPr>
        <w:sz w:val="16"/>
      </w:rPr>
      <w:t xml:space="preserve"> 31 </w:t>
    </w:r>
    <w:proofErr w:type="spellStart"/>
    <w:r>
      <w:rPr>
        <w:sz w:val="16"/>
      </w:rPr>
      <w:t>Desember</w:t>
    </w:r>
    <w:proofErr w:type="spellEnd"/>
    <w:r>
      <w:rPr>
        <w:sz w:val="16"/>
      </w:rPr>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A70A3" w14:textId="77777777" w:rsidR="001D58CE" w:rsidRDefault="001D58CE">
      <w:pPr>
        <w:spacing w:after="0" w:line="240" w:lineRule="auto"/>
      </w:pPr>
      <w:r>
        <w:separator/>
      </w:r>
    </w:p>
  </w:footnote>
  <w:footnote w:type="continuationSeparator" w:id="0">
    <w:p w14:paraId="726B39FD" w14:textId="77777777" w:rsidR="001D58CE" w:rsidRDefault="001D58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93108081">
    <w:abstractNumId w:val="8"/>
  </w:num>
  <w:num w:numId="2" w16cid:durableId="1379161272">
    <w:abstractNumId w:val="6"/>
  </w:num>
  <w:num w:numId="3" w16cid:durableId="1114864852">
    <w:abstractNumId w:val="5"/>
  </w:num>
  <w:num w:numId="4" w16cid:durableId="717582205">
    <w:abstractNumId w:val="4"/>
  </w:num>
  <w:num w:numId="5" w16cid:durableId="826163812">
    <w:abstractNumId w:val="7"/>
  </w:num>
  <w:num w:numId="6" w16cid:durableId="1652829465">
    <w:abstractNumId w:val="3"/>
  </w:num>
  <w:num w:numId="7" w16cid:durableId="2016374008">
    <w:abstractNumId w:val="2"/>
  </w:num>
  <w:num w:numId="8" w16cid:durableId="1690374676">
    <w:abstractNumId w:val="1"/>
  </w:num>
  <w:num w:numId="9" w16cid:durableId="497696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D58CE"/>
    <w:rsid w:val="0029639D"/>
    <w:rsid w:val="00326F90"/>
    <w:rsid w:val="0099436C"/>
    <w:rsid w:val="00A2090F"/>
    <w:rsid w:val="00AA1D8D"/>
    <w:rsid w:val="00B47730"/>
    <w:rsid w:val="00B75CB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98B422"/>
  <w14:defaultImageDpi w14:val="300"/>
  <w15:docId w15:val="{8A28518C-EBEC-4C90-AE5E-5E5CC1052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2115</Words>
  <Characters>12057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valuasinusantara@gmail.com</cp:lastModifiedBy>
  <cp:revision>2</cp:revision>
  <dcterms:created xsi:type="dcterms:W3CDTF">2013-12-23T23:15:00Z</dcterms:created>
  <dcterms:modified xsi:type="dcterms:W3CDTF">2026-09-15T07:35:00Z</dcterms:modified>
  <cp:category/>
</cp:coreProperties>
</file>